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2448" w:wrap="auto" w:vAnchor="page" w:hAnchor="page" w:x="802" w:y="1777"/>
        <w:widowControl w:val="0"/>
        <w:autoSpaceDE w:val="0"/>
        <w:autoSpaceDN w:val="0"/>
        <w:spacing w:line="414" w:lineRule="exact"/>
        <w:rPr>
          <w:rFonts w:hAnsi="Calibri"/>
          <w:color w:val="000000"/>
          <w:sz w:val="28"/>
          <w:szCs w:val="22"/>
          <w:lang w:eastAsia="zh-CN"/>
        </w:rPr>
      </w:pPr>
      <w:bookmarkStart w:id="0" w:name="_Hlk100265795"/>
      <w:r>
        <w:rPr>
          <w:rFonts w:hint="eastAsia" w:ascii="LTCGFK+SourceHanSansCN-Light" w:hAnsi="LTCGFK+SourceHanSansCN-Light" w:cs="LTCGFK+SourceHanSansCN-Light"/>
          <w:color w:val="FFFFFF"/>
          <w:sz w:val="28"/>
          <w:szCs w:val="22"/>
          <w:lang w:eastAsia="zh-CN"/>
        </w:rPr>
        <w:t>手机智慧安检门</w:t>
      </w:r>
    </w:p>
    <w:bookmarkEnd w:id="0"/>
    <w:p>
      <w:pPr>
        <w:tabs>
          <w:tab w:val="left" w:pos="524"/>
        </w:tabs>
        <w:rPr>
          <w:lang w:eastAsia="zh-CN"/>
        </w:rPr>
      </w:pPr>
      <w:r>
        <w:drawing>
          <wp:anchor distT="0" distB="0" distL="114300" distR="114300" simplePos="0" relativeHeight="251659264" behindDoc="1" locked="0" layoutInCell="1" allowOverlap="1">
            <wp:simplePos x="0" y="0"/>
            <wp:positionH relativeFrom="margin">
              <wp:posOffset>-1157605</wp:posOffset>
            </wp:positionH>
            <wp:positionV relativeFrom="margin">
              <wp:posOffset>-165100</wp:posOffset>
            </wp:positionV>
            <wp:extent cx="7901940" cy="945515"/>
            <wp:effectExtent l="0" t="0" r="3810"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901940" cy="945515"/>
                    </a:xfrm>
                    <a:prstGeom prst="rect">
                      <a:avLst/>
                    </a:prstGeom>
                    <a:noFill/>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-5768975</wp:posOffset>
                </wp:positionH>
                <wp:positionV relativeFrom="paragraph">
                  <wp:posOffset>-839470</wp:posOffset>
                </wp:positionV>
                <wp:extent cx="11430" cy="10550525"/>
                <wp:effectExtent l="0" t="0" r="26670" b="22860"/>
                <wp:wrapNone/>
                <wp:docPr id="12" name="直接连接符 12"/>
                <wp:cNvGraphicFramePr/>
                <a:graphic xmlns:a="http://schemas.openxmlformats.org/drawingml/2006/main">
                  <a:graphicData uri="http://schemas.microsoft.com/office/word/2010/wordprocessingShape">
                    <wps:wsp>
                      <wps:cNvCnPr/>
                      <wps:spPr>
                        <a:xfrm>
                          <a:off x="0" y="0"/>
                          <a:ext cx="11575" cy="105503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4.25pt;margin-top:-66.1pt;height:830.75pt;width:0.9pt;z-index:251660288;mso-width-relative:page;mso-height-relative:page;" filled="f" stroked="t" coordsize="21600,21600" o:gfxdata="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M9oI9wAAAAPAQAADwAAAAAAAAABACAAAAAiAAAAZHJzL2Rvd25yZXYueG1sUEsBAhQA&#10;FAAAAAgAh07iQJ+1/EPuAQAAuAMAAA4AAAAAAAAAAQAgAAAAKwEAAGRycy9lMm9Eb2MueG1sUEsF&#10;BgAAAAAGAAYAWQEAAIsFAAAAAA==&#10;">
                <v:fill on="f" focussize="0,0"/>
                <v:stroke weight="0.5pt" color="#4472C4 [3204]" miterlimit="8" joinstyle="miter"/>
                <v:imagedata o:title=""/>
                <o:lock v:ext="edit" aspectratio="f"/>
              </v:line>
            </w:pict>
          </mc:Fallback>
        </mc:AlternateContent>
      </w:r>
      <w:r>
        <w:rPr>
          <w:lang w:eastAsia="zh-CN"/>
        </w:rPr>
        <w:tab/>
      </w:r>
    </w:p>
    <w:p>
      <w:pPr>
        <w:rPr>
          <w:lang w:eastAsia="zh-CN"/>
        </w:rPr>
      </w:pPr>
    </w:p>
    <w:p>
      <w:pPr>
        <w:tabs>
          <w:tab w:val="left" w:pos="2268"/>
        </w:tabs>
        <w:rPr>
          <w:lang w:eastAsia="zh-CN"/>
        </w:rPr>
      </w:pPr>
      <w:r>
        <w:rPr>
          <w:lang w:eastAsia="zh-CN"/>
        </w:rPr>
        <w:tab/>
      </w:r>
    </w:p>
    <w:p>
      <w:pPr>
        <w:rPr>
          <w:lang w:eastAsia="zh-CN"/>
        </w:rPr>
      </w:pPr>
    </w:p>
    <w:p>
      <w:pPr>
        <w:framePr w:w="1085" w:wrap="auto" w:vAnchor="page" w:hAnchor="page" w:x="910" w:y="11170"/>
        <w:widowControl w:val="0"/>
        <w:autoSpaceDE w:val="0"/>
        <w:autoSpaceDN w:val="0"/>
        <w:spacing w:line="296" w:lineRule="exact"/>
        <w:rPr>
          <w:rFonts w:ascii="黑体" w:hAnsi="黑体" w:eastAsia="黑体"/>
          <w:color w:val="000000"/>
          <w:sz w:val="22"/>
          <w:szCs w:val="28"/>
          <w:lang w:eastAsia="zh-CN"/>
        </w:rPr>
      </w:pPr>
      <w:bookmarkStart w:id="1" w:name="_Hlk100269037"/>
      <w:r>
        <w:rPr>
          <w:rFonts w:hint="eastAsia" w:ascii="黑体" w:hAnsi="黑体" w:eastAsia="黑体" w:cs="JPGBNH+SourceHanSansCN-Regular"/>
          <w:color w:val="000000"/>
          <w:sz w:val="22"/>
          <w:szCs w:val="28"/>
          <w:lang w:eastAsia="zh-CN"/>
        </w:rPr>
        <w:t>主要</w:t>
      </w:r>
      <w:r>
        <w:rPr>
          <w:rFonts w:ascii="黑体" w:hAnsi="黑体" w:eastAsia="黑体" w:cs="JPGBNH+SourceHanSansCN-Regular"/>
          <w:color w:val="000000"/>
          <w:sz w:val="22"/>
          <w:szCs w:val="28"/>
          <w:lang w:eastAsia="zh-CN"/>
        </w:rPr>
        <w:t>功能</w:t>
      </w:r>
    </w:p>
    <w:p>
      <w:pPr>
        <w:framePr w:w="1085" w:wrap="auto" w:vAnchor="page" w:hAnchor="page" w:x="874" w:y="7930"/>
        <w:widowControl w:val="0"/>
        <w:autoSpaceDE w:val="0"/>
        <w:autoSpaceDN w:val="0"/>
        <w:spacing w:line="296" w:lineRule="exact"/>
        <w:rPr>
          <w:rFonts w:ascii="黑体" w:hAnsi="黑体" w:eastAsia="黑体"/>
          <w:color w:val="000000"/>
          <w:sz w:val="22"/>
          <w:szCs w:val="28"/>
          <w:lang w:eastAsia="zh-CN"/>
        </w:rPr>
      </w:pPr>
      <w:r>
        <w:rPr>
          <w:rFonts w:ascii="黑体" w:hAnsi="黑体" w:eastAsia="黑体" w:cs="JPGBNH+SourceHanSansCN-Regular"/>
          <w:color w:val="000000"/>
          <w:sz w:val="22"/>
          <w:szCs w:val="28"/>
          <w:lang w:eastAsia="zh-CN"/>
        </w:rPr>
        <w:t>产品介绍</w:t>
      </w:r>
    </w:p>
    <w:bookmarkEnd w:id="1"/>
    <w:p>
      <w:pPr>
        <w:framePr w:w="5306" w:wrap="auto" w:vAnchor="page" w:hAnchor="page" w:x="791" w:y="8525"/>
        <w:widowControl w:val="0"/>
        <w:autoSpaceDE w:val="0"/>
        <w:autoSpaceDN w:val="0"/>
        <w:spacing w:before="14" w:line="266" w:lineRule="exact"/>
        <w:rPr>
          <w:rFonts w:cs="LTCGFK+SourceHanSansCN-Light" w:asciiTheme="minorEastAsia" w:hAnsiTheme="minorEastAsia"/>
          <w:color w:val="000000"/>
          <w:sz w:val="20"/>
          <w:lang w:eastAsia="zh-CN"/>
        </w:rPr>
      </w:pPr>
      <w:r>
        <w:rPr>
          <w:rFonts w:hint="eastAsia" w:cs="LTCGFK+SourceHanSansCN-Light" w:asciiTheme="minorEastAsia" w:hAnsiTheme="minorEastAsia"/>
          <w:color w:val="000000"/>
          <w:sz w:val="20"/>
          <w:lang w:eastAsia="zh-CN"/>
        </w:rPr>
        <w:t>“</w:t>
      </w:r>
      <w:r>
        <w:rPr>
          <w:rFonts w:hint="eastAsia" w:cs="LTCGFK+SourceHanSansCN-Light" w:asciiTheme="minorEastAsia" w:hAnsiTheme="minorEastAsia"/>
          <w:color w:val="000000"/>
          <w:sz w:val="20"/>
          <w:lang w:val="en-US" w:eastAsia="zh-CN"/>
        </w:rPr>
        <w:t>MDAJ-710D通用</w:t>
      </w:r>
      <w:r>
        <w:rPr>
          <w:rFonts w:cs="LTCGFK+SourceHanSansCN-Light" w:asciiTheme="minorEastAsia" w:hAnsiTheme="minorEastAsia"/>
          <w:color w:val="000000"/>
          <w:sz w:val="20"/>
          <w:lang w:eastAsia="zh-CN"/>
        </w:rPr>
        <w:t>型</w:t>
      </w:r>
      <w:r>
        <w:rPr>
          <w:rFonts w:hint="eastAsia" w:cs="LTCGFK+SourceHanSansCN-Light" w:asciiTheme="minorEastAsia" w:hAnsiTheme="minorEastAsia"/>
          <w:color w:val="000000"/>
          <w:sz w:val="20"/>
          <w:lang w:eastAsia="zh-CN"/>
        </w:rPr>
        <w:t>手机智慧安检门” 是完全国产化的新一代非接触式手机防带入安全检查设备。</w:t>
      </w:r>
    </w:p>
    <w:p>
      <w:pPr>
        <w:framePr w:w="5306" w:wrap="auto" w:vAnchor="page" w:hAnchor="page" w:x="791" w:y="8525"/>
        <w:widowControl w:val="0"/>
        <w:autoSpaceDE w:val="0"/>
        <w:autoSpaceDN w:val="0"/>
        <w:spacing w:before="14" w:line="266" w:lineRule="exact"/>
        <w:rPr>
          <w:rFonts w:cs="LTCGFK+SourceHanSansCN-Light" w:asciiTheme="minorEastAsia" w:hAnsiTheme="minorEastAsia"/>
          <w:color w:val="000000"/>
          <w:sz w:val="20"/>
          <w:lang w:eastAsia="zh-CN"/>
        </w:rPr>
      </w:pPr>
    </w:p>
    <w:p>
      <w:pPr>
        <w:framePr w:w="5306" w:wrap="auto" w:vAnchor="page" w:hAnchor="page" w:x="791" w:y="8525"/>
        <w:widowControl w:val="0"/>
        <w:autoSpaceDE w:val="0"/>
        <w:autoSpaceDN w:val="0"/>
        <w:spacing w:before="14" w:line="266" w:lineRule="exact"/>
        <w:rPr>
          <w:rFonts w:cs="LTCGFK+SourceHanSansCN-Light" w:asciiTheme="minorEastAsia" w:hAnsiTheme="minorEastAsia"/>
          <w:color w:val="000000"/>
          <w:sz w:val="20"/>
          <w:lang w:eastAsia="zh-CN"/>
        </w:rPr>
      </w:pPr>
      <w:r>
        <w:rPr>
          <w:rFonts w:hint="eastAsia" w:cs="LTCGFK+SourceHanSansCN-Light" w:asciiTheme="minorEastAsia" w:hAnsiTheme="minorEastAsia"/>
          <w:color w:val="000000"/>
          <w:sz w:val="20"/>
          <w:lang w:eastAsia="zh-CN"/>
        </w:rPr>
        <w:t>”手机智慧安检门” 采用多区位探测手段、复合型探测技术、结合</w:t>
      </w:r>
      <w:r>
        <w:rPr>
          <w:rFonts w:cs="LTCGFK+SourceHanSansCN-Light" w:asciiTheme="minorEastAsia" w:hAnsiTheme="minorEastAsia"/>
          <w:color w:val="000000"/>
          <w:sz w:val="20"/>
          <w:lang w:eastAsia="zh-CN"/>
        </w:rPr>
        <w:t>AI</w:t>
      </w:r>
      <w:r>
        <w:rPr>
          <w:rFonts w:hint="eastAsia" w:cs="LTCGFK+SourceHanSansCN-Light" w:asciiTheme="minorEastAsia" w:hAnsiTheme="minorEastAsia"/>
          <w:color w:val="000000"/>
          <w:sz w:val="20"/>
          <w:lang w:eastAsia="zh-CN"/>
        </w:rPr>
        <w:t>算法，以非接触方式对人体表进行快速查验。通过人员无需驻留即可完成从人体筛查（携带电子产品筛查）、体温筛查(热成像测温</w:t>
      </w:r>
      <w:r>
        <w:rPr>
          <w:rFonts w:cs="LTCGFK+SourceHanSansCN-Light" w:asciiTheme="minorEastAsia" w:hAnsiTheme="minorEastAsia"/>
          <w:color w:val="000000"/>
          <w:sz w:val="20"/>
          <w:lang w:eastAsia="zh-CN"/>
        </w:rPr>
        <w:t>)</w:t>
      </w:r>
      <w:r>
        <w:rPr>
          <w:rFonts w:hint="eastAsia" w:cs="LTCGFK+SourceHanSansCN-Light" w:asciiTheme="minorEastAsia" w:hAnsiTheme="minorEastAsia"/>
          <w:color w:val="000000"/>
          <w:sz w:val="20"/>
          <w:lang w:eastAsia="zh-CN"/>
        </w:rPr>
        <w:t>、身份筛查（面部识别）、到危险品、违禁品筛查，并分类、预警。</w:t>
      </w:r>
    </w:p>
    <w:p>
      <w:pPr>
        <w:framePr w:w="5306" w:wrap="auto" w:vAnchor="page" w:hAnchor="page" w:x="791" w:y="8525"/>
        <w:widowControl w:val="0"/>
        <w:autoSpaceDE w:val="0"/>
        <w:autoSpaceDN w:val="0"/>
        <w:spacing w:before="14" w:line="266" w:lineRule="exact"/>
        <w:rPr>
          <w:rFonts w:cs="LTCGFK+SourceHanSansCN-Light" w:asciiTheme="minorEastAsia" w:hAnsiTheme="minorEastAsia"/>
          <w:color w:val="000000"/>
          <w:sz w:val="18"/>
          <w:szCs w:val="22"/>
          <w:lang w:eastAsia="zh-CN"/>
        </w:rPr>
      </w:pPr>
    </w:p>
    <w:p>
      <w:pPr>
        <w:framePr w:w="5314" w:h="2115" w:hRule="exact" w:wrap="auto" w:vAnchor="page" w:hAnchor="page" w:x="848" w:y="11811"/>
        <w:widowControl w:val="0"/>
        <w:autoSpaceDE w:val="0"/>
        <w:autoSpaceDN w:val="0"/>
        <w:spacing w:line="266" w:lineRule="exact"/>
        <w:rPr>
          <w:rFonts w:ascii="黑体" w:hAnsi="黑体" w:eastAsia="黑体" w:cs="LTCGFK+SourceHanSansCN-Light"/>
          <w:color w:val="000000"/>
          <w:sz w:val="22"/>
          <w:szCs w:val="32"/>
          <w:lang w:eastAsia="zh-CN"/>
        </w:rPr>
      </w:pPr>
      <w:r>
        <w:rPr>
          <w:rFonts w:hint="eastAsia" w:ascii="黑体" w:hAnsi="黑体" w:eastAsia="黑体" w:cs="LTCGFK+SourceHanSansCN-Light"/>
          <w:color w:val="000000"/>
          <w:sz w:val="22"/>
          <w:szCs w:val="32"/>
          <w:lang w:eastAsia="zh-CN"/>
        </w:rPr>
        <w:t>手机安检</w:t>
      </w:r>
    </w:p>
    <w:p>
      <w:pPr>
        <w:framePr w:w="5314" w:h="2115" w:hRule="exact" w:wrap="auto" w:vAnchor="page" w:hAnchor="page" w:x="848" w:y="11811"/>
        <w:widowControl w:val="0"/>
        <w:autoSpaceDE w:val="0"/>
        <w:autoSpaceDN w:val="0"/>
        <w:spacing w:line="266" w:lineRule="exact"/>
        <w:rPr>
          <w:rFonts w:cs="LTCGFK+SourceHanSansCN-Light" w:asciiTheme="minorEastAsia" w:hAnsiTheme="minorEastAsia"/>
          <w:color w:val="000000"/>
          <w:sz w:val="20"/>
          <w:lang w:eastAsia="zh-CN"/>
        </w:rPr>
      </w:pPr>
      <w:r>
        <w:rPr>
          <w:rFonts w:hint="eastAsia" w:cs="LTCGFK+SourceHanSansCN-Light" w:asciiTheme="minorEastAsia" w:hAnsiTheme="minorEastAsia"/>
          <w:color w:val="000000"/>
          <w:sz w:val="20"/>
          <w:lang w:eastAsia="zh-CN"/>
        </w:rPr>
        <w:t>可以在待机、关机，开机、移除电池、移除SIM卡等任何状态下检测出通过人员是否携带手机、数码相机等可能造成泄密的电子产品。对日常携带的金属制品不会进行报警（如军装警服配饰、腰带、手表、眼镜、钥匙等），有效解决了对涉密级别较高的场所或部门禁止携带手机等涉密电子信息载体自由出入的管控需求。</w:t>
      </w:r>
    </w:p>
    <w:p>
      <w:pPr>
        <w:framePr w:w="5268" w:wrap="auto" w:vAnchor="page" w:hAnchor="page" w:x="837" w:y="14089"/>
        <w:widowControl w:val="0"/>
        <w:autoSpaceDE w:val="0"/>
        <w:autoSpaceDN w:val="0"/>
        <w:spacing w:line="266" w:lineRule="exact"/>
        <w:rPr>
          <w:rFonts w:ascii="黑体" w:hAnsi="黑体" w:eastAsia="黑体" w:cs="LTCGFK+SourceHanSansCN-Light"/>
          <w:color w:val="000000"/>
          <w:sz w:val="22"/>
          <w:szCs w:val="32"/>
          <w:lang w:eastAsia="zh-CN"/>
        </w:rPr>
      </w:pPr>
      <w:r>
        <w:rPr>
          <w:rFonts w:hint="eastAsia" w:ascii="黑体" w:hAnsi="黑体" w:eastAsia="黑体" w:cs="LTCGFK+SourceHanSansCN-Light"/>
          <w:color w:val="000000"/>
          <w:sz w:val="22"/>
          <w:szCs w:val="32"/>
          <w:lang w:eastAsia="zh-CN"/>
        </w:rPr>
        <w:t>体温筛查（</w:t>
      </w:r>
      <w:r>
        <w:rPr>
          <w:rFonts w:hint="eastAsia" w:ascii="黑体" w:hAnsi="黑体" w:eastAsia="黑体" w:cs="LTCGFK+SourceHanSansCN-Light"/>
          <w:color w:val="000000"/>
          <w:sz w:val="22"/>
          <w:szCs w:val="32"/>
          <w:lang w:val="en-US" w:eastAsia="zh-CN"/>
        </w:rPr>
        <w:t>选配，需外接测温摄像头</w:t>
      </w:r>
      <w:r>
        <w:rPr>
          <w:rFonts w:hint="eastAsia" w:ascii="黑体" w:hAnsi="黑体" w:eastAsia="黑体" w:cs="LTCGFK+SourceHanSansCN-Light"/>
          <w:color w:val="000000"/>
          <w:sz w:val="22"/>
          <w:szCs w:val="32"/>
          <w:lang w:eastAsia="zh-CN"/>
        </w:rPr>
        <w:t>）</w:t>
      </w:r>
    </w:p>
    <w:p>
      <w:pPr>
        <w:framePr w:w="5268" w:wrap="auto" w:vAnchor="page" w:hAnchor="page" w:x="837" w:y="14089"/>
        <w:widowControl w:val="0"/>
        <w:autoSpaceDE w:val="0"/>
        <w:autoSpaceDN w:val="0"/>
        <w:spacing w:line="266" w:lineRule="exact"/>
        <w:rPr>
          <w:rFonts w:cs="LTCGFK+SourceHanSansCN-Light" w:asciiTheme="minorEastAsia" w:hAnsiTheme="minorEastAsia"/>
          <w:color w:val="000000"/>
          <w:sz w:val="20"/>
          <w:lang w:eastAsia="zh-CN"/>
        </w:rPr>
      </w:pPr>
      <w:r>
        <w:rPr>
          <w:rFonts w:hint="eastAsia" w:cs="LTCGFK+SourceHanSansCN-Light" w:asciiTheme="minorEastAsia" w:hAnsiTheme="minorEastAsia"/>
          <w:color w:val="000000"/>
          <w:sz w:val="20"/>
          <w:lang w:eastAsia="zh-CN"/>
        </w:rPr>
        <w:t>针对通过人员进行无接触</w:t>
      </w:r>
      <w:r>
        <w:rPr>
          <w:rFonts w:cs="LTCGFK+SourceHanSansCN-Light" w:asciiTheme="minorEastAsia" w:hAnsiTheme="minorEastAsia"/>
          <w:color w:val="000000"/>
          <w:sz w:val="20"/>
          <w:lang w:eastAsia="zh-CN"/>
        </w:rPr>
        <w:t>热成像体温筛查，快速</w:t>
      </w:r>
      <w:r>
        <w:rPr>
          <w:rFonts w:hint="eastAsia" w:cs="LTCGFK+SourceHanSansCN-Light" w:asciiTheme="minorEastAsia" w:hAnsiTheme="minorEastAsia"/>
          <w:color w:val="000000"/>
          <w:sz w:val="20"/>
          <w:lang w:eastAsia="zh-CN"/>
        </w:rPr>
        <w:t>、</w:t>
      </w:r>
      <w:r>
        <w:rPr>
          <w:rFonts w:cs="LTCGFK+SourceHanSansCN-Light" w:asciiTheme="minorEastAsia" w:hAnsiTheme="minorEastAsia"/>
          <w:color w:val="000000"/>
          <w:sz w:val="20"/>
          <w:lang w:eastAsia="zh-CN"/>
        </w:rPr>
        <w:t>远距离、大范围实时检测预警</w:t>
      </w:r>
      <w:r>
        <w:rPr>
          <w:rFonts w:hint="eastAsia" w:cs="LTCGFK+SourceHanSansCN-Light" w:asciiTheme="minorEastAsia" w:hAnsiTheme="minorEastAsia"/>
          <w:color w:val="000000"/>
          <w:sz w:val="20"/>
          <w:lang w:eastAsia="zh-CN"/>
        </w:rPr>
        <w:t>，测</w:t>
      </w:r>
      <w:r>
        <w:rPr>
          <w:rFonts w:cs="LTCGFK+SourceHanSansCN-Light" w:asciiTheme="minorEastAsia" w:hAnsiTheme="minorEastAsia"/>
          <w:color w:val="000000"/>
          <w:sz w:val="20"/>
          <w:lang w:eastAsia="zh-CN"/>
        </w:rPr>
        <w:t>温精度</w:t>
      </w:r>
      <w:r>
        <w:rPr>
          <w:rFonts w:cs="LTCGFK+SourceHanSansCN-Light" w:asciiTheme="minorEastAsia" w:hAnsiTheme="minorEastAsia"/>
          <w:color w:val="000000"/>
          <w:sz w:val="22"/>
          <w:szCs w:val="32"/>
          <w:lang w:eastAsia="zh-CN"/>
        </w:rPr>
        <w:t>±0.3</w:t>
      </w:r>
      <w:r>
        <w:rPr>
          <w:rFonts w:hint="eastAsia" w:cs="宋体" w:asciiTheme="minorEastAsia" w:hAnsiTheme="minorEastAsia"/>
          <w:color w:val="000000"/>
          <w:sz w:val="20"/>
          <w:lang w:eastAsia="zh-CN"/>
        </w:rPr>
        <w:t>℃。</w:t>
      </w:r>
    </w:p>
    <w:p>
      <w:pPr>
        <w:framePr w:w="1040" w:wrap="auto" w:vAnchor="page" w:hAnchor="page" w:x="6850" w:y="7930"/>
        <w:widowControl w:val="0"/>
        <w:autoSpaceDE w:val="0"/>
        <w:autoSpaceDN w:val="0"/>
        <w:spacing w:line="296" w:lineRule="exact"/>
        <w:rPr>
          <w:rFonts w:ascii="黑体" w:hAnsi="黑体" w:eastAsia="黑体"/>
          <w:color w:val="000000"/>
          <w:sz w:val="22"/>
          <w:szCs w:val="28"/>
          <w:lang w:eastAsia="zh-CN"/>
        </w:rPr>
      </w:pPr>
      <w:bookmarkStart w:id="2" w:name="_Hlk100276027"/>
      <w:r>
        <w:rPr>
          <w:rFonts w:hint="eastAsia" w:ascii="黑体" w:hAnsi="黑体" w:eastAsia="黑体" w:cs="JPGBNH+SourceHanSansCN-Regular"/>
          <w:color w:val="000000"/>
          <w:sz w:val="22"/>
          <w:szCs w:val="28"/>
          <w:lang w:eastAsia="zh-CN"/>
        </w:rPr>
        <w:t>产品特点</w:t>
      </w:r>
    </w:p>
    <w:bookmarkEnd w:id="2"/>
    <w:p>
      <w:pPr>
        <w:framePr w:w="4401" w:h="1562" w:hRule="exact" w:wrap="auto" w:vAnchor="page" w:hAnchor="page" w:x="6778" w:y="8600"/>
        <w:widowControl w:val="0"/>
        <w:autoSpaceDE w:val="0"/>
        <w:autoSpaceDN w:val="0"/>
        <w:spacing w:line="266" w:lineRule="exact"/>
        <w:rPr>
          <w:rFonts w:ascii="LTCGFK+SourceHanSansCN-Light" w:hAnsi="LTCGFK+SourceHanSansCN-Light" w:cs="LTCGFK+SourceHanSansCN-Light"/>
          <w:color w:val="000000"/>
          <w:sz w:val="21"/>
          <w:szCs w:val="28"/>
          <w:lang w:eastAsia="zh-CN"/>
        </w:rPr>
      </w:pPr>
      <w:r>
        <w:rPr>
          <w:rFonts w:hint="eastAsia" w:ascii="LTCGFK+SourceHanSansCN-Light" w:hAnsi="LTCGFK+SourceHanSansCN-Light" w:cs="LTCGFK+SourceHanSansCN-Light"/>
          <w:color w:val="000000"/>
          <w:sz w:val="21"/>
          <w:szCs w:val="28"/>
          <w:lang w:eastAsia="zh-CN"/>
        </w:rPr>
        <w:t>自适应</w:t>
      </w:r>
    </w:p>
    <w:p>
      <w:pPr>
        <w:framePr w:w="4401" w:h="1562" w:hRule="exact" w:wrap="auto" w:vAnchor="page" w:hAnchor="page" w:x="6778" w:y="8600"/>
        <w:widowControl w:val="0"/>
        <w:autoSpaceDE w:val="0"/>
        <w:autoSpaceDN w:val="0"/>
        <w:spacing w:line="266" w:lineRule="exact"/>
        <w:rPr>
          <w:rFonts w:cs="LTCGFK+SourceHanSansCN-Light" w:asciiTheme="minorEastAsia" w:hAnsiTheme="minorEastAsia"/>
          <w:color w:val="000000"/>
          <w:sz w:val="20"/>
          <w:lang w:eastAsia="zh-CN"/>
        </w:rPr>
      </w:pPr>
      <w:r>
        <w:rPr>
          <w:rFonts w:hint="eastAsia" w:cs="LTCGFK+SourceHanSansCN-Light" w:asciiTheme="minorEastAsia" w:hAnsiTheme="minorEastAsia"/>
          <w:color w:val="000000"/>
          <w:sz w:val="20"/>
          <w:lang w:eastAsia="zh-CN"/>
        </w:rPr>
        <w:t>具备良好的抗干扰能力，开机自适应环境，免调试</w:t>
      </w:r>
    </w:p>
    <w:p>
      <w:pPr>
        <w:rPr>
          <w:lang w:eastAsia="zh-CN"/>
        </w:rPr>
      </w:pPr>
      <w:r>
        <w:rPr>
          <w:lang w:eastAsia="zh-CN"/>
        </w:rPr>
        <w:drawing>
          <wp:anchor distT="0" distB="0" distL="114300" distR="114300" simplePos="0" relativeHeight="251673600" behindDoc="0" locked="0" layoutInCell="1" allowOverlap="1">
            <wp:simplePos x="0" y="0"/>
            <wp:positionH relativeFrom="margin">
              <wp:posOffset>247650</wp:posOffset>
            </wp:positionH>
            <wp:positionV relativeFrom="paragraph">
              <wp:posOffset>175260</wp:posOffset>
            </wp:positionV>
            <wp:extent cx="1524000" cy="2971165"/>
            <wp:effectExtent l="0" t="0" r="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000" cy="2971363"/>
                    </a:xfrm>
                    <a:prstGeom prst="rect">
                      <a:avLst/>
                    </a:prstGeom>
                  </pic:spPr>
                </pic:pic>
              </a:graphicData>
            </a:graphic>
          </wp:anchor>
        </w:drawing>
      </w:r>
      <w:r>
        <w:drawing>
          <wp:anchor distT="0" distB="0" distL="114300" distR="114300" simplePos="0" relativeHeight="251662336" behindDoc="1" locked="0" layoutInCell="1" allowOverlap="1">
            <wp:simplePos x="0" y="0"/>
            <wp:positionH relativeFrom="margin">
              <wp:posOffset>-629920</wp:posOffset>
            </wp:positionH>
            <wp:positionV relativeFrom="page">
              <wp:posOffset>7058660</wp:posOffset>
            </wp:positionV>
            <wp:extent cx="3368040" cy="269240"/>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68233" cy="269200"/>
                    </a:xfrm>
                    <a:prstGeom prst="rect">
                      <a:avLst/>
                    </a:prstGeom>
                    <a:noFill/>
                  </pic:spPr>
                </pic:pic>
              </a:graphicData>
            </a:graphic>
          </wp:anchor>
        </w:drawing>
      </w:r>
      <w:r>
        <w:drawing>
          <wp:anchor distT="0" distB="0" distL="114300" distR="114300" simplePos="0" relativeHeight="251661312" behindDoc="1" locked="0" layoutInCell="1" allowOverlap="1">
            <wp:simplePos x="0" y="0"/>
            <wp:positionH relativeFrom="margin">
              <wp:posOffset>-639445</wp:posOffset>
            </wp:positionH>
            <wp:positionV relativeFrom="page">
              <wp:posOffset>4993640</wp:posOffset>
            </wp:positionV>
            <wp:extent cx="3391535" cy="26924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91382" cy="269224"/>
                    </a:xfrm>
                    <a:prstGeom prst="rect">
                      <a:avLst/>
                    </a:prstGeom>
                    <a:noFill/>
                  </pic:spPr>
                </pic:pic>
              </a:graphicData>
            </a:graphic>
          </wp:anchor>
        </w:drawing>
      </w:r>
    </w:p>
    <w:p>
      <w:pPr>
        <w:rPr>
          <w:lang w:eastAsia="zh-CN"/>
        </w:rPr>
      </w:pPr>
    </w:p>
    <w:p>
      <w:pPr>
        <w:framePr w:w="4530" w:wrap="auto" w:vAnchor="page" w:hAnchor="page" w:x="6773" w:y="2871"/>
        <w:widowControl w:val="0"/>
        <w:autoSpaceDE w:val="0"/>
        <w:autoSpaceDN w:val="0"/>
        <w:spacing w:line="266" w:lineRule="exact"/>
        <w:rPr>
          <w:rFonts w:ascii="黑体" w:hAnsi="黑体" w:eastAsia="黑体" w:cs="LTCGFK+SourceHanSansCN-Light"/>
          <w:color w:val="000000"/>
          <w:sz w:val="22"/>
          <w:szCs w:val="32"/>
          <w:lang w:eastAsia="zh-CN"/>
        </w:rPr>
      </w:pPr>
      <w:r>
        <w:rPr>
          <w:rFonts w:hint="eastAsia" w:ascii="黑体" w:hAnsi="黑体" w:eastAsia="黑体" w:cs="LTCGFK+SourceHanSansCN-Light"/>
          <w:color w:val="000000"/>
          <w:sz w:val="22"/>
          <w:szCs w:val="32"/>
          <w:lang w:eastAsia="zh-CN"/>
        </w:rPr>
        <w:t>危险品安检</w:t>
      </w:r>
    </w:p>
    <w:p>
      <w:pPr>
        <w:framePr w:w="4530" w:wrap="auto" w:vAnchor="page" w:hAnchor="page" w:x="6773" w:y="2871"/>
        <w:widowControl w:val="0"/>
        <w:autoSpaceDE w:val="0"/>
        <w:autoSpaceDN w:val="0"/>
        <w:spacing w:before="14" w:line="266" w:lineRule="exact"/>
        <w:rPr>
          <w:rFonts w:hAnsi="Calibri"/>
          <w:color w:val="000000"/>
          <w:sz w:val="20"/>
          <w:lang w:eastAsia="zh-CN"/>
        </w:rPr>
      </w:pPr>
      <w:r>
        <w:rPr>
          <w:rFonts w:hint="eastAsia" w:hAnsi="Calibri"/>
          <w:color w:val="000000"/>
          <w:sz w:val="20"/>
          <w:lang w:eastAsia="zh-CN"/>
        </w:rPr>
        <w:t>可以探测通人员是否携带管制刀具、利刃、枪械</w:t>
      </w:r>
    </w:p>
    <w:p>
      <w:pPr>
        <w:framePr w:w="4530" w:wrap="auto" w:vAnchor="page" w:hAnchor="page" w:x="6773" w:y="2871"/>
        <w:widowControl w:val="0"/>
        <w:autoSpaceDE w:val="0"/>
        <w:autoSpaceDN w:val="0"/>
        <w:spacing w:before="14" w:line="266" w:lineRule="exact"/>
        <w:rPr>
          <w:rFonts w:hAnsi="Calibri"/>
          <w:color w:val="000000"/>
          <w:sz w:val="18"/>
          <w:szCs w:val="22"/>
          <w:lang w:eastAsia="zh-CN"/>
        </w:rPr>
      </w:pPr>
      <w:r>
        <w:rPr>
          <w:rFonts w:hint="eastAsia" w:hAnsi="Calibri"/>
          <w:color w:val="000000"/>
          <w:sz w:val="20"/>
          <w:lang w:eastAsia="zh-CN"/>
        </w:rPr>
        <w:t>罐装爆炸物等可用于实施恐怖袭击的危险品并进行灵活、高效、准确的报警。可以有效提高通过流量和安检效率</w:t>
      </w:r>
      <w:r>
        <w:rPr>
          <w:rFonts w:hint="eastAsia" w:hAnsi="Calibri"/>
          <w:color w:val="000000"/>
          <w:sz w:val="18"/>
          <w:szCs w:val="22"/>
          <w:lang w:eastAsia="zh-CN"/>
        </w:rPr>
        <w:t>。</w:t>
      </w:r>
    </w:p>
    <w:p>
      <w:pPr>
        <w:framePr w:w="4530" w:wrap="auto" w:vAnchor="page" w:hAnchor="page" w:x="6773" w:y="2871"/>
        <w:widowControl w:val="0"/>
        <w:autoSpaceDE w:val="0"/>
        <w:autoSpaceDN w:val="0"/>
        <w:spacing w:before="14" w:line="266" w:lineRule="exact"/>
        <w:rPr>
          <w:rFonts w:hAnsi="Calibri"/>
          <w:color w:val="000000"/>
          <w:sz w:val="18"/>
          <w:szCs w:val="22"/>
          <w:lang w:eastAsia="zh-CN"/>
        </w:rPr>
      </w:pPr>
    </w:p>
    <w:p>
      <w:pPr>
        <w:rPr>
          <w:lang w:eastAsia="zh-CN"/>
        </w:rPr>
      </w:pPr>
    </w:p>
    <w:p>
      <w:pPr>
        <w:rPr>
          <w:lang w:eastAsia="zh-CN"/>
        </w:rPr>
      </w:pPr>
    </w:p>
    <w:p>
      <w:pPr>
        <w:rPr>
          <w:lang w:eastAsia="zh-CN"/>
        </w:rPr>
      </w:pPr>
    </w:p>
    <w:p>
      <w:pPr>
        <w:framePr w:w="4448" w:wrap="auto" w:vAnchor="page" w:hAnchor="page" w:x="6782" w:y="4575"/>
        <w:widowControl w:val="0"/>
        <w:autoSpaceDE w:val="0"/>
        <w:autoSpaceDN w:val="0"/>
        <w:spacing w:line="266" w:lineRule="exact"/>
        <w:rPr>
          <w:rFonts w:ascii="黑体" w:hAnsi="黑体" w:eastAsia="黑体" w:cs="LTCGFK+SourceHanSansCN-Light"/>
          <w:color w:val="000000"/>
          <w:sz w:val="22"/>
          <w:szCs w:val="32"/>
          <w:lang w:eastAsia="zh-CN"/>
        </w:rPr>
      </w:pPr>
      <w:r>
        <w:rPr>
          <w:rFonts w:hint="eastAsia" w:ascii="黑体" w:hAnsi="黑体" w:eastAsia="黑体" w:cs="LTCGFK+SourceHanSansCN-Light"/>
          <w:color w:val="000000"/>
          <w:sz w:val="22"/>
          <w:szCs w:val="32"/>
          <w:lang w:eastAsia="zh-CN"/>
        </w:rPr>
        <w:t>身份核验（</w:t>
      </w:r>
      <w:r>
        <w:rPr>
          <w:rFonts w:hint="eastAsia" w:ascii="黑体" w:hAnsi="黑体" w:eastAsia="黑体" w:cs="LTCGFK+SourceHanSansCN-Light"/>
          <w:color w:val="000000"/>
          <w:sz w:val="22"/>
          <w:szCs w:val="32"/>
          <w:lang w:val="en-US" w:eastAsia="zh-CN"/>
        </w:rPr>
        <w:t>选配</w:t>
      </w:r>
      <w:r>
        <w:rPr>
          <w:rFonts w:hint="eastAsia" w:ascii="黑体" w:hAnsi="黑体" w:eastAsia="黑体" w:cs="LTCGFK+SourceHanSansCN-Light"/>
          <w:color w:val="000000"/>
          <w:sz w:val="22"/>
          <w:szCs w:val="32"/>
          <w:lang w:eastAsia="zh-CN"/>
        </w:rPr>
        <w:t>）</w:t>
      </w:r>
    </w:p>
    <w:p>
      <w:pPr>
        <w:framePr w:w="4448" w:wrap="auto" w:vAnchor="page" w:hAnchor="page" w:x="6782" w:y="4575"/>
        <w:widowControl w:val="0"/>
        <w:autoSpaceDE w:val="0"/>
        <w:autoSpaceDN w:val="0"/>
        <w:spacing w:line="266" w:lineRule="exact"/>
        <w:rPr>
          <w:rFonts w:cs="LTCGFK+SourceHanSansCN-Light" w:asciiTheme="minorEastAsia" w:hAnsiTheme="minorEastAsia"/>
          <w:color w:val="000000"/>
          <w:sz w:val="20"/>
          <w:lang w:eastAsia="zh-CN"/>
        </w:rPr>
      </w:pPr>
      <w:r>
        <w:rPr>
          <w:rFonts w:hint="eastAsia" w:cs="LTCGFK+SourceHanSansCN-Light" w:asciiTheme="minorEastAsia" w:hAnsiTheme="minorEastAsia"/>
          <w:color w:val="000000"/>
          <w:sz w:val="20"/>
          <w:lang w:eastAsia="zh-CN"/>
        </w:rPr>
        <w:t>通过面部特征比对，识别通行人员的身份。</w:t>
      </w:r>
    </w:p>
    <w:p>
      <w:pPr>
        <w:rPr>
          <w:lang w:eastAsia="zh-CN"/>
        </w:rPr>
      </w:pPr>
    </w:p>
    <w:p>
      <w:pPr>
        <w:rPr>
          <w:lang w:eastAsia="zh-CN"/>
        </w:rPr>
      </w:pPr>
    </w:p>
    <w:p>
      <w:pPr>
        <w:rPr>
          <w:lang w:eastAsia="zh-CN"/>
        </w:rPr>
      </w:pPr>
    </w:p>
    <w:p>
      <w:pPr>
        <w:rPr>
          <w:lang w:eastAsia="zh-CN"/>
        </w:rPr>
      </w:pPr>
    </w:p>
    <w:p>
      <w:pPr>
        <w:framePr w:w="1040" w:wrap="auto" w:vAnchor="page" w:hAnchor="page" w:x="6859" w:y="5615"/>
        <w:widowControl w:val="0"/>
        <w:autoSpaceDE w:val="0"/>
        <w:autoSpaceDN w:val="0"/>
        <w:spacing w:line="296" w:lineRule="exact"/>
        <w:rPr>
          <w:rFonts w:ascii="黑体" w:hAnsi="黑体" w:eastAsia="黑体"/>
          <w:color w:val="000000"/>
          <w:sz w:val="22"/>
          <w:szCs w:val="28"/>
          <w:lang w:eastAsia="zh-CN"/>
        </w:rPr>
      </w:pPr>
      <w:r>
        <w:rPr>
          <w:rFonts w:hint="eastAsia" w:ascii="黑体" w:hAnsi="黑体" w:eastAsia="黑体" w:cs="JPGBNH+SourceHanSansCN-Regular"/>
          <w:color w:val="000000"/>
          <w:sz w:val="22"/>
          <w:szCs w:val="28"/>
          <w:lang w:eastAsia="zh-CN"/>
        </w:rPr>
        <w:t>其他功能</w:t>
      </w:r>
    </w:p>
    <w:p>
      <w:pPr>
        <w:rPr>
          <w:lang w:eastAsia="zh-CN"/>
        </w:rPr>
      </w:pPr>
      <w:r>
        <w:drawing>
          <wp:anchor distT="0" distB="0" distL="114300" distR="114300" simplePos="0" relativeHeight="251663360" behindDoc="1" locked="0" layoutInCell="1" allowOverlap="1">
            <wp:simplePos x="0" y="0"/>
            <wp:positionH relativeFrom="margin">
              <wp:posOffset>3151505</wp:posOffset>
            </wp:positionH>
            <wp:positionV relativeFrom="page">
              <wp:posOffset>3533775</wp:posOffset>
            </wp:positionV>
            <wp:extent cx="2825750" cy="267970"/>
            <wp:effectExtent l="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33291" cy="268695"/>
                    </a:xfrm>
                    <a:prstGeom prst="rect">
                      <a:avLst/>
                    </a:prstGeom>
                    <a:noFill/>
                  </pic:spPr>
                </pic:pic>
              </a:graphicData>
            </a:graphic>
          </wp:anchor>
        </w:drawing>
      </w:r>
    </w:p>
    <w:p>
      <w:pPr>
        <w:rPr>
          <w:lang w:eastAsia="zh-CN"/>
        </w:rPr>
      </w:pPr>
    </w:p>
    <w:p>
      <w:pPr>
        <w:framePr w:w="4512" w:wrap="auto" w:vAnchor="page" w:hAnchor="page" w:x="6768" w:y="6290"/>
        <w:widowControl w:val="0"/>
        <w:autoSpaceDE w:val="0"/>
        <w:autoSpaceDN w:val="0"/>
        <w:spacing w:before="14" w:line="266" w:lineRule="exact"/>
        <w:rPr>
          <w:rFonts w:asciiTheme="minorEastAsia" w:hAnsiTheme="minorEastAsia"/>
          <w:color w:val="000000"/>
          <w:sz w:val="11"/>
          <w:szCs w:val="16"/>
          <w:lang w:eastAsia="zh-CN"/>
        </w:rPr>
      </w:pPr>
      <w:bookmarkStart w:id="3" w:name="_Hlk100275207"/>
      <w:bookmarkStart w:id="4" w:name="_Hlk100272966"/>
      <w:r>
        <w:rPr>
          <w:rFonts w:hint="eastAsia" w:asciiTheme="minorEastAsia" w:hAnsiTheme="minorEastAsia"/>
          <w:color w:val="000000"/>
          <w:kern w:val="24"/>
          <w:sz w:val="20"/>
          <w:szCs w:val="20"/>
          <w:lang w:eastAsia="zh-CN"/>
        </w:rPr>
        <w:t>人流统计、报警人数统计、报警图像抓拍、闸机联动、藏匿位置定位、宽体通道式人性设计，轮椅无障碍顺畅通过、动态非接触式检测，符合EMC电磁辐射标准。对心脏起博器、孕妇、幼儿等无损害。</w:t>
      </w:r>
    </w:p>
    <w:bookmarkEnd w:id="3"/>
    <w:bookmarkEnd w:id="4"/>
    <w:p>
      <w:pPr>
        <w:rPr>
          <w:lang w:eastAsia="zh-CN"/>
        </w:rPr>
      </w:pPr>
    </w:p>
    <w:p>
      <w:pPr>
        <w:rPr>
          <w:lang w:eastAsia="zh-CN"/>
        </w:rPr>
      </w:pPr>
    </w:p>
    <w:p>
      <w:pPr>
        <w:rPr>
          <w:lang w:eastAsia="zh-CN"/>
        </w:rPr>
      </w:pPr>
    </w:p>
    <w:p>
      <w:pPr>
        <w:rPr>
          <w:lang w:eastAsia="zh-CN"/>
        </w:rPr>
      </w:pPr>
    </w:p>
    <w:p>
      <w:pPr>
        <w:rPr>
          <w:lang w:eastAsia="zh-CN"/>
        </w:rPr>
      </w:pPr>
    </w:p>
    <w:p>
      <w:pPr>
        <w:rPr>
          <w:lang w:eastAsia="zh-CN"/>
        </w:rPr>
      </w:pPr>
      <w:r>
        <w:drawing>
          <wp:anchor distT="0" distB="0" distL="114300" distR="114300" simplePos="0" relativeHeight="251664384" behindDoc="1" locked="0" layoutInCell="1" allowOverlap="1">
            <wp:simplePos x="0" y="0"/>
            <wp:positionH relativeFrom="margin">
              <wp:posOffset>3140075</wp:posOffset>
            </wp:positionH>
            <wp:positionV relativeFrom="page">
              <wp:posOffset>4994910</wp:posOffset>
            </wp:positionV>
            <wp:extent cx="2844165" cy="267970"/>
            <wp:effectExtent l="0" t="0" r="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76442" cy="270955"/>
                    </a:xfrm>
                    <a:prstGeom prst="rect">
                      <a:avLst/>
                    </a:prstGeom>
                    <a:noFill/>
                  </pic:spPr>
                </pic:pic>
              </a:graphicData>
            </a:graphic>
          </wp:anchor>
        </w:drawing>
      </w:r>
    </w:p>
    <w:p>
      <w:pPr>
        <w:rPr>
          <w:lang w:eastAsia="zh-CN"/>
        </w:rPr>
      </w:pPr>
    </w:p>
    <w:p>
      <w:pPr>
        <w:rPr>
          <w:lang w:eastAsia="zh-CN"/>
        </w:rPr>
      </w:pPr>
    </w:p>
    <w:p>
      <w:pPr>
        <w:rPr>
          <w:lang w:eastAsia="zh-CN"/>
        </w:rPr>
      </w:pPr>
    </w:p>
    <w:p>
      <w:pPr>
        <w:rPr>
          <w:lang w:eastAsia="zh-CN"/>
        </w:rPr>
      </w:pPr>
      <w:bookmarkStart w:id="7" w:name="_GoBack"/>
      <w:bookmarkEnd w:id="7"/>
    </w:p>
    <w:p>
      <w:pPr>
        <w:framePr w:w="4532" w:wrap="auto" w:vAnchor="page" w:hAnchor="page" w:x="6778" w:y="9425"/>
        <w:widowControl w:val="0"/>
        <w:autoSpaceDE w:val="0"/>
        <w:autoSpaceDN w:val="0"/>
        <w:spacing w:line="266" w:lineRule="exact"/>
        <w:rPr>
          <w:rFonts w:cs="LTCGFK+SourceHanSansCN-Light" w:asciiTheme="minorEastAsia" w:hAnsiTheme="minorEastAsia"/>
          <w:color w:val="000000"/>
          <w:sz w:val="20"/>
          <w:lang w:eastAsia="zh-CN"/>
        </w:rPr>
      </w:pPr>
      <w:bookmarkStart w:id="5" w:name="_Hlk100277664"/>
      <w:r>
        <w:rPr>
          <w:rFonts w:hint="eastAsia" w:cs="LTCGFK+SourceHanSansCN-Light" w:asciiTheme="minorEastAsia" w:hAnsiTheme="minorEastAsia"/>
          <w:color w:val="000000"/>
          <w:sz w:val="20"/>
          <w:lang w:eastAsia="zh-CN"/>
        </w:rPr>
        <w:t>自主学习</w:t>
      </w:r>
    </w:p>
    <w:p>
      <w:pPr>
        <w:framePr w:w="4532" w:wrap="auto" w:vAnchor="page" w:hAnchor="page" w:x="6778" w:y="9425"/>
        <w:widowControl w:val="0"/>
        <w:autoSpaceDE w:val="0"/>
        <w:autoSpaceDN w:val="0"/>
        <w:spacing w:line="266" w:lineRule="exact"/>
        <w:rPr>
          <w:rFonts w:asciiTheme="minorEastAsia" w:hAnsiTheme="minorEastAsia"/>
          <w:color w:val="000000"/>
          <w:sz w:val="20"/>
          <w:lang w:eastAsia="zh-CN"/>
        </w:rPr>
      </w:pPr>
      <w:r>
        <w:rPr>
          <w:rFonts w:cs="LTCGFK+SourceHanSansCN-Light" w:asciiTheme="minorEastAsia" w:hAnsiTheme="minorEastAsia"/>
          <w:color w:val="000000"/>
          <w:sz w:val="20"/>
          <w:lang w:eastAsia="zh-CN"/>
        </w:rPr>
        <w:t>具有自主学习能力、</w:t>
      </w:r>
      <w:r>
        <w:rPr>
          <w:rFonts w:hint="eastAsia" w:cs="LTCGFK+SourceHanSansCN-Light" w:asciiTheme="minorEastAsia" w:hAnsiTheme="minorEastAsia"/>
          <w:color w:val="000000"/>
          <w:sz w:val="20"/>
          <w:lang w:eastAsia="zh-CN"/>
        </w:rPr>
        <w:t>特征采样后更加判断更加准确</w:t>
      </w:r>
    </w:p>
    <w:bookmarkEnd w:id="5"/>
    <w:p>
      <w:pPr>
        <w:rPr>
          <w:lang w:eastAsia="zh-CN"/>
        </w:rPr>
      </w:pPr>
    </w:p>
    <w:p>
      <w:pPr>
        <w:rPr>
          <w:lang w:eastAsia="zh-CN"/>
        </w:rPr>
      </w:pPr>
    </w:p>
    <w:p>
      <w:pPr>
        <w:rPr>
          <w:lang w:eastAsia="zh-CN"/>
        </w:rPr>
      </w:pPr>
    </w:p>
    <w:p>
      <w:pPr>
        <w:framePr w:w="4472" w:wrap="auto" w:vAnchor="page" w:hAnchor="page" w:x="6758" w:y="10263"/>
        <w:widowControl w:val="0"/>
        <w:autoSpaceDE w:val="0"/>
        <w:autoSpaceDN w:val="0"/>
        <w:spacing w:line="266" w:lineRule="exact"/>
        <w:rPr>
          <w:rFonts w:cs="LTCGFK+SourceHanSansCN-Light" w:asciiTheme="minorEastAsia" w:hAnsiTheme="minorEastAsia"/>
          <w:color w:val="000000"/>
          <w:sz w:val="20"/>
          <w:lang w:eastAsia="zh-CN"/>
        </w:rPr>
      </w:pPr>
      <w:r>
        <w:rPr>
          <w:rFonts w:hint="eastAsia" w:cs="LTCGFK+SourceHanSansCN-Light" w:asciiTheme="minorEastAsia" w:hAnsiTheme="minorEastAsia"/>
          <w:color w:val="000000"/>
          <w:sz w:val="20"/>
          <w:lang w:eastAsia="zh-CN"/>
        </w:rPr>
        <w:t>操作简单</w:t>
      </w:r>
    </w:p>
    <w:p>
      <w:pPr>
        <w:framePr w:w="4472" w:wrap="auto" w:vAnchor="page" w:hAnchor="page" w:x="6758" w:y="10263"/>
        <w:widowControl w:val="0"/>
        <w:autoSpaceDE w:val="0"/>
        <w:autoSpaceDN w:val="0"/>
        <w:spacing w:line="266" w:lineRule="exact"/>
        <w:rPr>
          <w:rFonts w:asciiTheme="minorEastAsia" w:hAnsiTheme="minorEastAsia"/>
          <w:color w:val="000000"/>
          <w:sz w:val="20"/>
          <w:lang w:eastAsia="zh-CN"/>
        </w:rPr>
      </w:pPr>
      <w:r>
        <w:rPr>
          <w:rFonts w:hint="eastAsia" w:cs="LTCGFK+SourceHanSansCN-Light" w:asciiTheme="minorEastAsia" w:hAnsiTheme="minorEastAsia"/>
          <w:color w:val="000000"/>
          <w:sz w:val="20"/>
          <w:lang w:eastAsia="zh-CN"/>
        </w:rPr>
        <w:t>一键启动后</w:t>
      </w:r>
      <w:r>
        <w:rPr>
          <w:rFonts w:cs="LTCGFK+SourceHanSansCN-Light" w:asciiTheme="minorEastAsia" w:hAnsiTheme="minorEastAsia"/>
          <w:color w:val="000000"/>
          <w:sz w:val="20"/>
          <w:lang w:eastAsia="zh-CN"/>
        </w:rPr>
        <w:t>，设备</w:t>
      </w:r>
      <w:r>
        <w:rPr>
          <w:rFonts w:hint="eastAsia" w:cs="LTCGFK+SourceHanSansCN-Light" w:asciiTheme="minorEastAsia" w:hAnsiTheme="minorEastAsia"/>
          <w:color w:val="000000"/>
          <w:sz w:val="20"/>
          <w:lang w:eastAsia="zh-CN"/>
        </w:rPr>
        <w:t>自检环境，设置</w:t>
      </w:r>
      <w:r>
        <w:rPr>
          <w:rFonts w:cs="LTCGFK+SourceHanSansCN-Light" w:asciiTheme="minorEastAsia" w:hAnsiTheme="minorEastAsia"/>
          <w:color w:val="000000"/>
          <w:sz w:val="20"/>
          <w:lang w:eastAsia="zh-CN"/>
        </w:rPr>
        <w:t>最佳</w:t>
      </w:r>
      <w:r>
        <w:rPr>
          <w:rFonts w:hint="eastAsia" w:cs="LTCGFK+SourceHanSansCN-Light" w:asciiTheme="minorEastAsia" w:hAnsiTheme="minorEastAsia"/>
          <w:color w:val="000000"/>
          <w:sz w:val="20"/>
          <w:lang w:eastAsia="zh-CN"/>
        </w:rPr>
        <w:t>检测</w:t>
      </w:r>
      <w:r>
        <w:rPr>
          <w:rFonts w:cs="LTCGFK+SourceHanSansCN-Light" w:asciiTheme="minorEastAsia" w:hAnsiTheme="minorEastAsia"/>
          <w:color w:val="000000"/>
          <w:sz w:val="20"/>
          <w:lang w:eastAsia="zh-CN"/>
        </w:rPr>
        <w:t>灵敏度，操作简单方便。</w:t>
      </w:r>
    </w:p>
    <w:p>
      <w:pPr>
        <w:rPr>
          <w:lang w:eastAsia="zh-CN"/>
        </w:rPr>
      </w:pPr>
    </w:p>
    <w:p>
      <w:pPr>
        <w:rPr>
          <w:lang w:eastAsia="zh-CN"/>
        </w:rPr>
      </w:pPr>
    </w:p>
    <w:p>
      <w:pPr>
        <w:rPr>
          <w:lang w:eastAsia="zh-CN"/>
        </w:rPr>
      </w:pPr>
    </w:p>
    <w:p>
      <w:pPr>
        <w:framePr w:w="4351" w:wrap="auto" w:vAnchor="page" w:hAnchor="page" w:x="6782" w:y="11339"/>
        <w:widowControl w:val="0"/>
        <w:autoSpaceDE w:val="0"/>
        <w:autoSpaceDN w:val="0"/>
        <w:spacing w:line="266" w:lineRule="exact"/>
        <w:rPr>
          <w:rFonts w:cs="LTCGFK+SourceHanSansCN-Light" w:asciiTheme="minorEastAsia" w:hAnsiTheme="minorEastAsia"/>
          <w:color w:val="000000"/>
          <w:sz w:val="20"/>
          <w:szCs w:val="20"/>
          <w:lang w:eastAsia="zh-CN"/>
        </w:rPr>
      </w:pPr>
      <w:r>
        <w:rPr>
          <w:rFonts w:hint="eastAsia" w:cs="LTCGFK+SourceHanSansCN-Light" w:asciiTheme="minorEastAsia" w:hAnsiTheme="minorEastAsia"/>
          <w:color w:val="000000"/>
          <w:sz w:val="20"/>
          <w:szCs w:val="20"/>
          <w:lang w:eastAsia="zh-CN"/>
        </w:rPr>
        <w:t>强化管理</w:t>
      </w:r>
    </w:p>
    <w:p>
      <w:pPr>
        <w:framePr w:w="4351" w:wrap="auto" w:vAnchor="page" w:hAnchor="page" w:x="6782" w:y="11339"/>
        <w:widowControl w:val="0"/>
        <w:autoSpaceDE w:val="0"/>
        <w:autoSpaceDN w:val="0"/>
        <w:spacing w:line="266" w:lineRule="exact"/>
        <w:rPr>
          <w:rFonts w:cs="LTCGFK+SourceHanSansCN-Light" w:asciiTheme="minorEastAsia" w:hAnsiTheme="minorEastAsia"/>
          <w:color w:val="000000"/>
          <w:sz w:val="20"/>
          <w:szCs w:val="20"/>
          <w:lang w:eastAsia="zh-CN"/>
        </w:rPr>
      </w:pPr>
      <w:r>
        <w:rPr>
          <w:rFonts w:hint="eastAsia" w:cs="LTCGFK+SourceHanSansCN-Light" w:asciiTheme="minorEastAsia" w:hAnsiTheme="minorEastAsia"/>
          <w:color w:val="000000"/>
          <w:sz w:val="20"/>
          <w:szCs w:val="20"/>
          <w:lang w:eastAsia="zh-CN"/>
        </w:rPr>
        <w:t>技防代替人防，实现提质降费。设备和平台互联互通，打破信息孤岛。</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r>
        <w:rPr>
          <w:lang w:eastAsia="zh-CN"/>
        </w:rPr>
        <w:drawing>
          <wp:anchor distT="0" distB="0" distL="114300" distR="114300" simplePos="0" relativeHeight="251665408" behindDoc="1" locked="0" layoutInCell="1" allowOverlap="1">
            <wp:simplePos x="0" y="0"/>
            <wp:positionH relativeFrom="page">
              <wp:align>left</wp:align>
            </wp:positionH>
            <wp:positionV relativeFrom="page">
              <wp:posOffset>10234930</wp:posOffset>
            </wp:positionV>
            <wp:extent cx="9262110" cy="45720"/>
            <wp:effectExtent l="0" t="0" r="0"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262000" cy="45719"/>
                    </a:xfrm>
                    <a:prstGeom prst="rect">
                      <a:avLst/>
                    </a:prstGeom>
                    <a:noFill/>
                  </pic:spPr>
                </pic:pic>
              </a:graphicData>
            </a:graphic>
          </wp:anchor>
        </w:drawing>
      </w:r>
    </w:p>
    <w:p>
      <w:pPr>
        <w:rPr>
          <w:lang w:eastAsia="zh-CN"/>
        </w:rPr>
      </w:pPr>
      <w:r>
        <w:drawing>
          <wp:anchor distT="0" distB="0" distL="114300" distR="114300" simplePos="0" relativeHeight="251670528" behindDoc="1" locked="0" layoutInCell="1" allowOverlap="1">
            <wp:simplePos x="0" y="0"/>
            <wp:positionH relativeFrom="page">
              <wp:posOffset>3810</wp:posOffset>
            </wp:positionH>
            <wp:positionV relativeFrom="topMargin">
              <wp:posOffset>847090</wp:posOffset>
            </wp:positionV>
            <wp:extent cx="8114665" cy="156210"/>
            <wp:effectExtent l="0" t="0" r="127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5" cstate="print">
                      <a:biLevel thresh="25000"/>
                      <a:extLst>
                        <a:ext uri="{28A0092B-C50C-407E-A947-70E740481C1C}">
                          <a14:useLocalDpi xmlns:a14="http://schemas.microsoft.com/office/drawing/2010/main" val="0"/>
                        </a:ext>
                      </a:extLst>
                    </a:blip>
                    <a:srcRect/>
                    <a:stretch>
                      <a:fillRect/>
                    </a:stretch>
                  </pic:blipFill>
                  <pic:spPr>
                    <a:xfrm>
                      <a:off x="0" y="0"/>
                      <a:ext cx="8114642" cy="156258"/>
                    </a:xfrm>
                    <a:prstGeom prst="rect">
                      <a:avLst/>
                    </a:prstGeom>
                    <a:noFill/>
                  </pic:spPr>
                </pic:pic>
              </a:graphicData>
            </a:graphic>
          </wp:anchor>
        </w:drawing>
      </w:r>
      <w:r>
        <w:drawing>
          <wp:anchor distT="0" distB="0" distL="114300" distR="114300" simplePos="0" relativeHeight="251672576" behindDoc="1" locked="0" layoutInCell="1" allowOverlap="1">
            <wp:simplePos x="0" y="0"/>
            <wp:positionH relativeFrom="page">
              <wp:posOffset>-115570</wp:posOffset>
            </wp:positionH>
            <wp:positionV relativeFrom="topMargin">
              <wp:posOffset>619125</wp:posOffset>
            </wp:positionV>
            <wp:extent cx="8114665" cy="156210"/>
            <wp:effectExtent l="0" t="0" r="1270"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114642" cy="156258"/>
                    </a:xfrm>
                    <a:prstGeom prst="rect">
                      <a:avLst/>
                    </a:prstGeom>
                    <a:noFill/>
                  </pic:spPr>
                </pic:pic>
              </a:graphicData>
            </a:graphic>
          </wp:anchor>
        </w:drawing>
      </w:r>
    </w:p>
    <w:tbl>
      <w:tblPr>
        <w:tblStyle w:val="5"/>
        <w:tblpPr w:leftFromText="180" w:rightFromText="180" w:vertAnchor="page" w:horzAnchor="page" w:tblpX="867" w:tblpY="1906"/>
        <w:tblW w:w="0" w:type="auto"/>
        <w:tblInd w:w="0" w:type="dxa"/>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Layout w:type="autofit"/>
        <w:tblCellMar>
          <w:top w:w="0" w:type="dxa"/>
          <w:left w:w="108" w:type="dxa"/>
          <w:bottom w:w="0" w:type="dxa"/>
          <w:right w:w="108" w:type="dxa"/>
        </w:tblCellMar>
      </w:tblPr>
      <w:tblGrid>
        <w:gridCol w:w="1126"/>
        <w:gridCol w:w="3821"/>
      </w:tblGrid>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412" w:hRule="atLeast"/>
        </w:trPr>
        <w:tc>
          <w:tcPr>
            <w:tcW w:w="4947" w:type="dxa"/>
            <w:gridSpan w:val="2"/>
            <w:shd w:val="clear" w:color="auto" w:fill="E7E6E6" w:themeFill="background2"/>
          </w:tcPr>
          <w:p>
            <w:pPr>
              <w:widowControl w:val="0"/>
              <w:spacing w:line="360" w:lineRule="auto"/>
              <w:jc w:val="both"/>
              <w:rPr>
                <w:rFonts w:ascii="黑体" w:hAnsi="黑体" w:eastAsia="黑体" w:cs="微软雅黑"/>
                <w:sz w:val="20"/>
                <w:szCs w:val="20"/>
              </w:rPr>
            </w:pPr>
            <w:r>
              <w:rPr>
                <w:rFonts w:hint="eastAsia" w:ascii="黑体" w:hAnsi="黑体" w:eastAsia="黑体" w:cs="微软雅黑"/>
                <w:sz w:val="22"/>
                <w:szCs w:val="22"/>
                <w:lang w:eastAsia="zh-CN"/>
              </w:rPr>
              <w:t>技术参数</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384" w:hRule="atLeast"/>
        </w:trPr>
        <w:tc>
          <w:tcPr>
            <w:tcW w:w="4947" w:type="dxa"/>
            <w:gridSpan w:val="2"/>
            <w:shd w:val="clear" w:color="auto" w:fill="FFFFFF" w:themeFill="background1"/>
          </w:tcPr>
          <w:p>
            <w:pPr>
              <w:widowControl w:val="0"/>
              <w:spacing w:line="276" w:lineRule="auto"/>
              <w:jc w:val="both"/>
              <w:rPr>
                <w:rFonts w:ascii="黑体" w:hAnsi="黑体" w:eastAsia="黑体" w:cs="微软雅黑"/>
                <w:sz w:val="20"/>
                <w:szCs w:val="20"/>
              </w:rPr>
            </w:pPr>
            <w:r>
              <w:rPr>
                <w:rFonts w:hint="eastAsia" w:ascii="黑体" w:hAnsi="黑体" w:eastAsia="黑体" w:cs="微软雅黑"/>
                <w:sz w:val="20"/>
                <w:szCs w:val="20"/>
                <w:lang w:eastAsia="zh-CN"/>
              </w:rPr>
              <w:t>基本参数</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467" w:hRule="atLeast"/>
        </w:trPr>
        <w:tc>
          <w:tcPr>
            <w:tcW w:w="1126" w:type="dxa"/>
            <w:shd w:val="clear" w:color="auto" w:fill="F1F1F1" w:themeFill="background1" w:themeFillShade="F2"/>
          </w:tcPr>
          <w:p>
            <w:pPr>
              <w:widowControl w:val="0"/>
              <w:spacing w:line="276" w:lineRule="auto"/>
              <w:jc w:val="both"/>
              <w:rPr>
                <w:rFonts w:asciiTheme="minorEastAsia" w:hAnsiTheme="minorEastAsia"/>
                <w:sz w:val="18"/>
                <w:szCs w:val="18"/>
              </w:rPr>
            </w:pPr>
            <w:r>
              <w:rPr>
                <w:rFonts w:hint="eastAsia" w:cs="微软雅黑" w:asciiTheme="minorEastAsia" w:hAnsiTheme="minorEastAsia"/>
                <w:sz w:val="18"/>
                <w:szCs w:val="18"/>
              </w:rPr>
              <w:t>额定电压</w:t>
            </w:r>
          </w:p>
        </w:tc>
        <w:tc>
          <w:tcPr>
            <w:tcW w:w="3821" w:type="dxa"/>
            <w:shd w:val="clear" w:color="auto" w:fill="E7E6E6" w:themeFill="background2"/>
          </w:tcPr>
          <w:p>
            <w:pPr>
              <w:widowControl w:val="0"/>
              <w:spacing w:line="276" w:lineRule="auto"/>
              <w:ind w:left="480" w:leftChars="200" w:firstLine="360" w:firstLineChars="200"/>
              <w:jc w:val="left"/>
              <w:rPr>
                <w:rFonts w:cs="微软雅黑" w:asciiTheme="minorEastAsia" w:hAnsiTheme="minorEastAsia"/>
                <w:sz w:val="18"/>
                <w:szCs w:val="18"/>
              </w:rPr>
            </w:pPr>
            <w:r>
              <w:rPr>
                <w:rFonts w:hint="eastAsia" w:cs="微软雅黑" w:asciiTheme="minorEastAsia" w:hAnsiTheme="minorEastAsia"/>
                <w:sz w:val="18"/>
                <w:szCs w:val="18"/>
              </w:rPr>
              <w:t>100∽240V AC</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417" w:hRule="atLeast"/>
        </w:trPr>
        <w:tc>
          <w:tcPr>
            <w:tcW w:w="1126" w:type="dxa"/>
            <w:shd w:val="clear" w:color="auto" w:fill="F1F1F1" w:themeFill="background1" w:themeFillShade="F2"/>
          </w:tcPr>
          <w:p>
            <w:pPr>
              <w:widowControl w:val="0"/>
              <w:spacing w:line="276" w:lineRule="auto"/>
              <w:jc w:val="both"/>
              <w:rPr>
                <w:rFonts w:asciiTheme="minorEastAsia" w:hAnsiTheme="minorEastAsia"/>
                <w:sz w:val="18"/>
                <w:szCs w:val="18"/>
              </w:rPr>
            </w:pPr>
            <w:r>
              <w:rPr>
                <w:rFonts w:hint="eastAsia" w:cs="微软雅黑" w:asciiTheme="minorEastAsia" w:hAnsiTheme="minorEastAsia"/>
                <w:sz w:val="18"/>
                <w:szCs w:val="18"/>
              </w:rPr>
              <w:t>电压范围</w:t>
            </w:r>
          </w:p>
        </w:tc>
        <w:tc>
          <w:tcPr>
            <w:tcW w:w="3821" w:type="dxa"/>
            <w:shd w:val="clear" w:color="auto" w:fill="E7E6E6" w:themeFill="background2"/>
          </w:tcPr>
          <w:p>
            <w:pPr>
              <w:widowControl w:val="0"/>
              <w:spacing w:line="276" w:lineRule="auto"/>
              <w:ind w:firstLine="900" w:firstLineChars="500"/>
              <w:jc w:val="left"/>
              <w:rPr>
                <w:rFonts w:asciiTheme="minorEastAsia" w:hAnsiTheme="minorEastAsia"/>
                <w:sz w:val="18"/>
                <w:szCs w:val="18"/>
              </w:rPr>
            </w:pPr>
            <w:r>
              <w:rPr>
                <w:rFonts w:hint="eastAsia" w:cs="微软雅黑" w:asciiTheme="minorEastAsia" w:hAnsiTheme="minorEastAsia"/>
                <w:sz w:val="18"/>
                <w:szCs w:val="18"/>
              </w:rPr>
              <w:t>90∽264V AC</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377" w:hRule="atLeast"/>
        </w:trPr>
        <w:tc>
          <w:tcPr>
            <w:tcW w:w="1126" w:type="dxa"/>
            <w:shd w:val="clear" w:color="auto" w:fill="F1F1F1" w:themeFill="background1" w:themeFillShade="F2"/>
          </w:tcPr>
          <w:p>
            <w:pPr>
              <w:widowControl w:val="0"/>
              <w:spacing w:line="276" w:lineRule="auto"/>
              <w:jc w:val="both"/>
              <w:rPr>
                <w:rFonts w:asciiTheme="minorEastAsia" w:hAnsiTheme="minorEastAsia"/>
                <w:sz w:val="18"/>
                <w:szCs w:val="18"/>
              </w:rPr>
            </w:pPr>
            <w:r>
              <w:rPr>
                <w:rFonts w:hint="eastAsia" w:cs="微软雅黑" w:asciiTheme="minorEastAsia" w:hAnsiTheme="minorEastAsia"/>
                <w:sz w:val="18"/>
                <w:szCs w:val="18"/>
              </w:rPr>
              <w:t>额定功耗</w:t>
            </w:r>
          </w:p>
        </w:tc>
        <w:tc>
          <w:tcPr>
            <w:tcW w:w="3821" w:type="dxa"/>
            <w:shd w:val="clear" w:color="auto" w:fill="E7E6E6" w:themeFill="background2"/>
          </w:tcPr>
          <w:p>
            <w:pPr>
              <w:widowControl w:val="0"/>
              <w:spacing w:line="276" w:lineRule="auto"/>
              <w:jc w:val="both"/>
              <w:rPr>
                <w:rFonts w:asciiTheme="minorEastAsia" w:hAnsiTheme="minorEastAsia"/>
                <w:sz w:val="18"/>
                <w:szCs w:val="18"/>
              </w:rPr>
            </w:pPr>
            <w:r>
              <w:rPr>
                <w:rFonts w:hint="eastAsia" w:cs="微软雅黑" w:asciiTheme="minorEastAsia" w:hAnsiTheme="minorEastAsia"/>
                <w:sz w:val="18"/>
                <w:szCs w:val="18"/>
              </w:rPr>
              <w:t>50W（交流）或40W（12V DC）</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609" w:hRule="atLeast"/>
        </w:trPr>
        <w:tc>
          <w:tcPr>
            <w:tcW w:w="1126" w:type="dxa"/>
            <w:shd w:val="clear" w:color="auto" w:fill="F1F1F1" w:themeFill="background1" w:themeFillShade="F2"/>
          </w:tcPr>
          <w:p>
            <w:pPr>
              <w:widowControl w:val="0"/>
              <w:spacing w:line="276" w:lineRule="auto"/>
              <w:jc w:val="both"/>
              <w:rPr>
                <w:rFonts w:asciiTheme="minorEastAsia" w:hAnsiTheme="minorEastAsia"/>
                <w:sz w:val="18"/>
                <w:szCs w:val="18"/>
              </w:rPr>
            </w:pPr>
            <w:r>
              <w:rPr>
                <w:rFonts w:hint="eastAsia" w:cs="微软雅黑" w:asciiTheme="minorEastAsia" w:hAnsiTheme="minorEastAsia"/>
                <w:sz w:val="18"/>
                <w:szCs w:val="18"/>
              </w:rPr>
              <w:t>工作环境</w:t>
            </w:r>
          </w:p>
        </w:tc>
        <w:tc>
          <w:tcPr>
            <w:tcW w:w="3821" w:type="dxa"/>
            <w:shd w:val="clear" w:color="auto" w:fill="E7E6E6" w:themeFill="background2"/>
          </w:tcPr>
          <w:p>
            <w:pPr>
              <w:widowControl w:val="0"/>
              <w:spacing w:line="276" w:lineRule="auto"/>
              <w:jc w:val="both"/>
              <w:rPr>
                <w:rFonts w:asciiTheme="minorEastAsia" w:hAnsiTheme="minorEastAsia"/>
                <w:sz w:val="18"/>
                <w:szCs w:val="18"/>
                <w:lang w:eastAsia="zh-CN"/>
              </w:rPr>
            </w:pPr>
            <w:r>
              <w:rPr>
                <w:rFonts w:hint="eastAsia" w:cs="微软雅黑" w:asciiTheme="minorEastAsia" w:hAnsiTheme="minorEastAsia"/>
                <w:sz w:val="18"/>
                <w:szCs w:val="18"/>
                <w:lang w:eastAsia="zh-CN"/>
              </w:rPr>
              <w:t>温度：-20℃∽60℃ ； 湿度：0∽95%，无冷凝</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432" w:hRule="atLeast"/>
        </w:trPr>
        <w:tc>
          <w:tcPr>
            <w:tcW w:w="1126" w:type="dxa"/>
            <w:shd w:val="clear" w:color="auto" w:fill="F1F1F1" w:themeFill="background1" w:themeFillShade="F2"/>
          </w:tcPr>
          <w:p>
            <w:pPr>
              <w:widowControl w:val="0"/>
              <w:spacing w:line="276" w:lineRule="auto"/>
              <w:jc w:val="both"/>
              <w:rPr>
                <w:rFonts w:asciiTheme="minorEastAsia" w:hAnsiTheme="minorEastAsia"/>
                <w:sz w:val="18"/>
                <w:szCs w:val="18"/>
              </w:rPr>
            </w:pPr>
            <w:r>
              <w:rPr>
                <w:rFonts w:hint="eastAsia" w:cs="微软雅黑" w:asciiTheme="minorEastAsia" w:hAnsiTheme="minorEastAsia"/>
                <w:sz w:val="18"/>
                <w:szCs w:val="18"/>
              </w:rPr>
              <w:t>防护等级</w:t>
            </w:r>
          </w:p>
        </w:tc>
        <w:tc>
          <w:tcPr>
            <w:tcW w:w="3821" w:type="dxa"/>
            <w:shd w:val="clear" w:color="auto" w:fill="E7E6E6" w:themeFill="background2"/>
          </w:tcPr>
          <w:p>
            <w:pPr>
              <w:widowControl w:val="0"/>
              <w:spacing w:line="276" w:lineRule="auto"/>
              <w:jc w:val="both"/>
              <w:rPr>
                <w:rFonts w:cs="微软雅黑" w:asciiTheme="minorEastAsia" w:hAnsiTheme="minorEastAsia"/>
                <w:sz w:val="18"/>
                <w:szCs w:val="18"/>
                <w:lang w:eastAsia="zh-CN"/>
              </w:rPr>
            </w:pPr>
            <w:r>
              <w:rPr>
                <w:rFonts w:hint="eastAsia" w:cs="微软雅黑" w:asciiTheme="minorEastAsia" w:hAnsiTheme="minorEastAsia"/>
                <w:sz w:val="18"/>
                <w:szCs w:val="18"/>
                <w:lang w:eastAsia="zh-CN"/>
              </w:rPr>
              <w:t>IP55（室内室外均可使用）</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394" w:hRule="atLeast"/>
        </w:trPr>
        <w:tc>
          <w:tcPr>
            <w:tcW w:w="1126" w:type="dxa"/>
            <w:shd w:val="clear" w:color="auto" w:fill="F1F1F1" w:themeFill="background1" w:themeFillShade="F2"/>
          </w:tcPr>
          <w:p>
            <w:pPr>
              <w:widowControl w:val="0"/>
              <w:spacing w:line="276" w:lineRule="auto"/>
              <w:jc w:val="both"/>
              <w:rPr>
                <w:rFonts w:asciiTheme="minorEastAsia" w:hAnsiTheme="minorEastAsia"/>
                <w:sz w:val="18"/>
                <w:szCs w:val="18"/>
              </w:rPr>
            </w:pPr>
            <w:r>
              <w:rPr>
                <w:rFonts w:hint="eastAsia" w:cs="微软雅黑" w:asciiTheme="minorEastAsia" w:hAnsiTheme="minorEastAsia"/>
                <w:sz w:val="18"/>
                <w:szCs w:val="18"/>
              </w:rPr>
              <w:t>探测标准</w:t>
            </w:r>
          </w:p>
        </w:tc>
        <w:tc>
          <w:tcPr>
            <w:tcW w:w="3821" w:type="dxa"/>
            <w:shd w:val="clear" w:color="auto" w:fill="E7E6E6" w:themeFill="background2"/>
          </w:tcPr>
          <w:p>
            <w:pPr>
              <w:widowControl w:val="0"/>
              <w:spacing w:line="276" w:lineRule="auto"/>
              <w:jc w:val="both"/>
              <w:rPr>
                <w:rFonts w:asciiTheme="minorEastAsia" w:hAnsiTheme="minorEastAsia"/>
                <w:sz w:val="18"/>
                <w:szCs w:val="18"/>
                <w:lang w:eastAsia="zh-CN"/>
              </w:rPr>
            </w:pPr>
            <w:r>
              <w:rPr>
                <w:rFonts w:hint="eastAsia" w:cs="微软雅黑" w:asciiTheme="minorEastAsia" w:hAnsiTheme="minorEastAsia"/>
                <w:sz w:val="18"/>
                <w:szCs w:val="18"/>
                <w:lang w:eastAsia="zh-CN"/>
              </w:rPr>
              <w:t>NIJ0601.02最新标准（国际）</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355" w:hRule="atLeast"/>
        </w:trPr>
        <w:tc>
          <w:tcPr>
            <w:tcW w:w="1126" w:type="dxa"/>
            <w:shd w:val="clear" w:color="auto" w:fill="F1F1F1" w:themeFill="background1" w:themeFillShade="F2"/>
          </w:tcPr>
          <w:p>
            <w:pPr>
              <w:widowControl w:val="0"/>
              <w:spacing w:line="276" w:lineRule="auto"/>
              <w:jc w:val="both"/>
              <w:rPr>
                <w:rFonts w:cs="微软雅黑" w:asciiTheme="minorEastAsia" w:hAnsiTheme="minorEastAsia"/>
                <w:sz w:val="18"/>
                <w:szCs w:val="18"/>
              </w:rPr>
            </w:pPr>
            <w:r>
              <w:rPr>
                <w:rFonts w:hint="eastAsia" w:cs="微软雅黑" w:asciiTheme="minorEastAsia" w:hAnsiTheme="minorEastAsia"/>
                <w:sz w:val="18"/>
                <w:szCs w:val="18"/>
              </w:rPr>
              <w:t>人机交互</w:t>
            </w:r>
          </w:p>
        </w:tc>
        <w:tc>
          <w:tcPr>
            <w:tcW w:w="3821" w:type="dxa"/>
            <w:shd w:val="clear" w:color="auto" w:fill="E7E6E6" w:themeFill="background2"/>
          </w:tcPr>
          <w:p>
            <w:pPr>
              <w:widowControl w:val="0"/>
              <w:spacing w:line="276" w:lineRule="auto"/>
              <w:jc w:val="both"/>
              <w:rPr>
                <w:rFonts w:cs="微软雅黑" w:asciiTheme="minorEastAsia" w:hAnsiTheme="minorEastAsia"/>
                <w:sz w:val="18"/>
                <w:szCs w:val="18"/>
                <w:lang w:eastAsia="zh-CN"/>
              </w:rPr>
            </w:pPr>
            <w:r>
              <w:rPr>
                <w:rFonts w:hint="eastAsia" w:cs="微软雅黑" w:asciiTheme="minorEastAsia" w:hAnsiTheme="minorEastAsia"/>
                <w:sz w:val="18"/>
                <w:szCs w:val="18"/>
                <w:lang w:eastAsia="zh-CN"/>
              </w:rPr>
              <w:t>彩色液晶宽屏</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355" w:hRule="atLeast"/>
        </w:trPr>
        <w:tc>
          <w:tcPr>
            <w:tcW w:w="1126" w:type="dxa"/>
            <w:shd w:val="clear" w:color="auto" w:fill="F1F1F1" w:themeFill="background1" w:themeFillShade="F2"/>
          </w:tcPr>
          <w:p>
            <w:pPr>
              <w:widowControl w:val="0"/>
              <w:spacing w:line="276" w:lineRule="auto"/>
              <w:jc w:val="both"/>
              <w:rPr>
                <w:rFonts w:cs="微软雅黑" w:asciiTheme="minorEastAsia" w:hAnsiTheme="minorEastAsia"/>
                <w:sz w:val="18"/>
                <w:szCs w:val="18"/>
              </w:rPr>
            </w:pPr>
            <w:r>
              <w:rPr>
                <w:rFonts w:hint="eastAsia" w:cs="微软雅黑" w:asciiTheme="minorEastAsia" w:hAnsiTheme="minorEastAsia"/>
                <w:sz w:val="18"/>
                <w:szCs w:val="18"/>
              </w:rPr>
              <w:t>软</w:t>
            </w:r>
            <w:r>
              <w:rPr>
                <w:rFonts w:hint="eastAsia" w:cs="微软雅黑" w:asciiTheme="minorEastAsia" w:hAnsiTheme="minorEastAsia"/>
                <w:sz w:val="18"/>
                <w:szCs w:val="18"/>
                <w:lang w:eastAsia="zh-CN"/>
              </w:rPr>
              <w:t xml:space="preserve"> </w:t>
            </w:r>
            <w:r>
              <w:rPr>
                <w:rFonts w:hint="eastAsia" w:cs="微软雅黑" w:asciiTheme="minorEastAsia" w:hAnsiTheme="minorEastAsia"/>
                <w:sz w:val="18"/>
                <w:szCs w:val="18"/>
              </w:rPr>
              <w:t>件</w:t>
            </w:r>
          </w:p>
        </w:tc>
        <w:tc>
          <w:tcPr>
            <w:tcW w:w="3821" w:type="dxa"/>
            <w:shd w:val="clear" w:color="auto" w:fill="E7E6E6" w:themeFill="background2"/>
          </w:tcPr>
          <w:p>
            <w:pPr>
              <w:widowControl w:val="0"/>
              <w:spacing w:line="276" w:lineRule="auto"/>
              <w:jc w:val="both"/>
              <w:rPr>
                <w:rFonts w:cs="微软雅黑" w:asciiTheme="minorEastAsia" w:hAnsiTheme="minorEastAsia"/>
                <w:sz w:val="18"/>
                <w:szCs w:val="18"/>
                <w:lang w:eastAsia="zh-CN"/>
              </w:rPr>
            </w:pPr>
            <w:r>
              <w:rPr>
                <w:rFonts w:hint="eastAsia" w:cs="微软雅黑" w:asciiTheme="minorEastAsia" w:hAnsiTheme="minorEastAsia"/>
                <w:sz w:val="18"/>
                <w:szCs w:val="18"/>
                <w:lang w:eastAsia="zh-CN"/>
              </w:rPr>
              <w:t>手机探测系统</w:t>
            </w:r>
            <w:r>
              <w:rPr>
                <w:rFonts w:cs="微软雅黑" w:asciiTheme="minorEastAsia" w:hAnsiTheme="minorEastAsia"/>
                <w:sz w:val="18"/>
                <w:szCs w:val="18"/>
                <w:lang w:eastAsia="zh-CN"/>
              </w:rPr>
              <w:t>HS</w:t>
            </w:r>
            <w:r>
              <w:rPr>
                <w:rFonts w:hint="eastAsia" w:cs="微软雅黑" w:asciiTheme="minorEastAsia" w:hAnsiTheme="minorEastAsia"/>
                <w:sz w:val="18"/>
                <w:szCs w:val="18"/>
                <w:lang w:eastAsia="zh-CN"/>
              </w:rPr>
              <w:t>-</w:t>
            </w:r>
            <w:r>
              <w:rPr>
                <w:rFonts w:cs="微软雅黑" w:asciiTheme="minorEastAsia" w:hAnsiTheme="minorEastAsia"/>
                <w:sz w:val="18"/>
                <w:szCs w:val="18"/>
                <w:lang w:eastAsia="zh-CN"/>
              </w:rPr>
              <w:t>V3</w:t>
            </w:r>
            <w:r>
              <w:rPr>
                <w:rFonts w:hint="eastAsia" w:cs="微软雅黑" w:asciiTheme="minorEastAsia" w:hAnsiTheme="minorEastAsia"/>
                <w:sz w:val="18"/>
                <w:szCs w:val="18"/>
                <w:lang w:eastAsia="zh-CN"/>
              </w:rPr>
              <w:t>.</w:t>
            </w:r>
            <w:r>
              <w:rPr>
                <w:rFonts w:cs="微软雅黑" w:asciiTheme="minorEastAsia" w:hAnsiTheme="minorEastAsia"/>
                <w:sz w:val="18"/>
                <w:szCs w:val="18"/>
                <w:lang w:eastAsia="zh-CN"/>
              </w:rPr>
              <w:t>0</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355" w:hRule="atLeast"/>
        </w:trPr>
        <w:tc>
          <w:tcPr>
            <w:tcW w:w="1126" w:type="dxa"/>
            <w:shd w:val="clear" w:color="auto" w:fill="F1F1F1" w:themeFill="background1" w:themeFillShade="F2"/>
          </w:tcPr>
          <w:p>
            <w:pPr>
              <w:widowControl w:val="0"/>
              <w:spacing w:line="276" w:lineRule="auto"/>
              <w:jc w:val="both"/>
              <w:rPr>
                <w:rFonts w:asciiTheme="minorEastAsia" w:hAnsiTheme="minorEastAsia"/>
                <w:sz w:val="18"/>
                <w:szCs w:val="18"/>
              </w:rPr>
            </w:pPr>
            <w:r>
              <w:rPr>
                <w:rFonts w:hint="eastAsia" w:cs="微软雅黑" w:asciiTheme="minorEastAsia" w:hAnsiTheme="minorEastAsia"/>
                <w:sz w:val="18"/>
                <w:szCs w:val="18"/>
              </w:rPr>
              <w:t>探测程序</w:t>
            </w:r>
          </w:p>
        </w:tc>
        <w:tc>
          <w:tcPr>
            <w:tcW w:w="3821" w:type="dxa"/>
            <w:shd w:val="clear" w:color="auto" w:fill="E7E6E6" w:themeFill="background2"/>
          </w:tcPr>
          <w:p>
            <w:pPr>
              <w:widowControl w:val="0"/>
              <w:spacing w:line="276" w:lineRule="auto"/>
              <w:jc w:val="both"/>
              <w:rPr>
                <w:rFonts w:cs="微软雅黑" w:asciiTheme="minorEastAsia" w:hAnsiTheme="minorEastAsia"/>
                <w:sz w:val="18"/>
                <w:szCs w:val="18"/>
                <w:lang w:eastAsia="zh-CN"/>
              </w:rPr>
            </w:pPr>
            <w:r>
              <w:rPr>
                <w:rFonts w:hint="eastAsia" w:cs="微软雅黑" w:asciiTheme="minorEastAsia" w:hAnsiTheme="minorEastAsia"/>
                <w:sz w:val="18"/>
                <w:szCs w:val="18"/>
                <w:lang w:eastAsia="zh-CN"/>
              </w:rPr>
              <w:t>内置多种探测程序，适应各种应用要求</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318" w:hRule="atLeast"/>
        </w:trPr>
        <w:tc>
          <w:tcPr>
            <w:tcW w:w="1126" w:type="dxa"/>
            <w:shd w:val="clear" w:color="auto" w:fill="F1F1F1" w:themeFill="background1" w:themeFillShade="F2"/>
          </w:tcPr>
          <w:p>
            <w:pPr>
              <w:widowControl w:val="0"/>
              <w:spacing w:line="276" w:lineRule="auto"/>
              <w:jc w:val="both"/>
              <w:rPr>
                <w:rFonts w:cs="微软雅黑" w:asciiTheme="minorEastAsia" w:hAnsiTheme="minorEastAsia"/>
                <w:sz w:val="18"/>
                <w:szCs w:val="18"/>
              </w:rPr>
            </w:pPr>
            <w:r>
              <w:rPr>
                <w:rFonts w:hint="eastAsia" w:cs="微软雅黑" w:asciiTheme="minorEastAsia" w:hAnsiTheme="minorEastAsia"/>
                <w:sz w:val="18"/>
                <w:szCs w:val="18"/>
              </w:rPr>
              <w:t>灵敏度</w:t>
            </w:r>
          </w:p>
        </w:tc>
        <w:tc>
          <w:tcPr>
            <w:tcW w:w="3821" w:type="dxa"/>
            <w:shd w:val="clear" w:color="auto" w:fill="E7E6E6" w:themeFill="background2"/>
          </w:tcPr>
          <w:p>
            <w:pPr>
              <w:widowControl w:val="0"/>
              <w:spacing w:line="276" w:lineRule="auto"/>
              <w:jc w:val="both"/>
              <w:rPr>
                <w:rFonts w:cs="微软雅黑" w:asciiTheme="minorEastAsia" w:hAnsiTheme="minorEastAsia"/>
                <w:sz w:val="18"/>
                <w:szCs w:val="18"/>
                <w:lang w:eastAsia="zh-CN"/>
              </w:rPr>
            </w:pPr>
            <w:r>
              <w:rPr>
                <w:rFonts w:hint="eastAsia" w:cs="微软雅黑" w:asciiTheme="minorEastAsia" w:hAnsiTheme="minorEastAsia"/>
                <w:sz w:val="18"/>
                <w:szCs w:val="18"/>
                <w:lang w:eastAsia="zh-CN"/>
              </w:rPr>
              <w:t>整体可调，各区位灵敏度独立调节</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422" w:hRule="atLeast"/>
        </w:trPr>
        <w:tc>
          <w:tcPr>
            <w:tcW w:w="1126" w:type="dxa"/>
            <w:shd w:val="clear" w:color="auto" w:fill="F1F1F1" w:themeFill="background1" w:themeFillShade="F2"/>
          </w:tcPr>
          <w:p>
            <w:pPr>
              <w:widowControl w:val="0"/>
              <w:spacing w:line="276" w:lineRule="auto"/>
              <w:jc w:val="both"/>
              <w:rPr>
                <w:rFonts w:cs="微软雅黑" w:asciiTheme="minorEastAsia" w:hAnsiTheme="minorEastAsia"/>
                <w:sz w:val="18"/>
                <w:szCs w:val="18"/>
              </w:rPr>
            </w:pPr>
            <w:r>
              <w:rPr>
                <w:rFonts w:hint="eastAsia" w:cs="微软雅黑" w:asciiTheme="minorEastAsia" w:hAnsiTheme="minorEastAsia"/>
                <w:sz w:val="18"/>
                <w:szCs w:val="18"/>
              </w:rPr>
              <w:t>报警方式</w:t>
            </w:r>
          </w:p>
        </w:tc>
        <w:tc>
          <w:tcPr>
            <w:tcW w:w="3821" w:type="dxa"/>
            <w:shd w:val="clear" w:color="auto" w:fill="E7E6E6" w:themeFill="background2"/>
          </w:tcPr>
          <w:p>
            <w:pPr>
              <w:widowControl w:val="0"/>
              <w:spacing w:line="276" w:lineRule="auto"/>
              <w:jc w:val="both"/>
              <w:rPr>
                <w:rFonts w:cs="微软雅黑" w:asciiTheme="minorEastAsia" w:hAnsiTheme="minorEastAsia"/>
                <w:sz w:val="18"/>
                <w:szCs w:val="18"/>
                <w:lang w:eastAsia="zh-CN"/>
              </w:rPr>
            </w:pPr>
            <w:r>
              <w:rPr>
                <w:rFonts w:hint="eastAsia" w:cs="微软雅黑" w:asciiTheme="minorEastAsia" w:hAnsiTheme="minorEastAsia"/>
                <w:sz w:val="18"/>
                <w:szCs w:val="18"/>
                <w:lang w:eastAsia="zh-CN"/>
              </w:rPr>
              <w:t>声光报警，高亮度报警灯精确显示违禁品位置</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413" w:hRule="atLeast"/>
        </w:trPr>
        <w:tc>
          <w:tcPr>
            <w:tcW w:w="1126" w:type="dxa"/>
            <w:shd w:val="clear" w:color="auto" w:fill="F1F1F1" w:themeFill="background1" w:themeFillShade="F2"/>
          </w:tcPr>
          <w:p>
            <w:pPr>
              <w:widowControl w:val="0"/>
              <w:spacing w:line="276" w:lineRule="auto"/>
              <w:jc w:val="both"/>
              <w:rPr>
                <w:rFonts w:cs="微软雅黑" w:asciiTheme="minorEastAsia" w:hAnsiTheme="minorEastAsia"/>
                <w:sz w:val="18"/>
                <w:szCs w:val="18"/>
              </w:rPr>
            </w:pPr>
            <w:r>
              <w:rPr>
                <w:rFonts w:hint="eastAsia" w:cs="微软雅黑" w:asciiTheme="minorEastAsia" w:hAnsiTheme="minorEastAsia"/>
                <w:sz w:val="18"/>
                <w:szCs w:val="18"/>
              </w:rPr>
              <w:t>干扰抑制</w:t>
            </w:r>
          </w:p>
        </w:tc>
        <w:tc>
          <w:tcPr>
            <w:tcW w:w="3821" w:type="dxa"/>
            <w:shd w:val="clear" w:color="auto" w:fill="E7E6E6" w:themeFill="background2"/>
          </w:tcPr>
          <w:p>
            <w:pPr>
              <w:widowControl w:val="0"/>
              <w:spacing w:line="276" w:lineRule="auto"/>
              <w:jc w:val="both"/>
              <w:rPr>
                <w:rFonts w:cs="微软雅黑" w:asciiTheme="minorEastAsia" w:hAnsiTheme="minorEastAsia"/>
                <w:sz w:val="18"/>
                <w:szCs w:val="18"/>
                <w:lang w:eastAsia="zh-CN"/>
              </w:rPr>
            </w:pPr>
            <w:r>
              <w:rPr>
                <w:rFonts w:hint="eastAsia" w:cs="微软雅黑" w:asciiTheme="minorEastAsia" w:hAnsiTheme="minorEastAsia"/>
                <w:sz w:val="18"/>
                <w:szCs w:val="18"/>
                <w:lang w:eastAsia="zh-CN"/>
              </w:rPr>
              <w:t>数字信号滤波技术，多工作频率有效抑制干扰</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703" w:hRule="atLeast"/>
        </w:trPr>
        <w:tc>
          <w:tcPr>
            <w:tcW w:w="1126" w:type="dxa"/>
            <w:shd w:val="clear" w:color="auto" w:fill="F1F1F1" w:themeFill="background1" w:themeFillShade="F2"/>
          </w:tcPr>
          <w:p>
            <w:pPr>
              <w:widowControl w:val="0"/>
              <w:spacing w:line="276" w:lineRule="auto"/>
              <w:jc w:val="both"/>
              <w:rPr>
                <w:rFonts w:cs="微软雅黑" w:asciiTheme="minorEastAsia" w:hAnsiTheme="minorEastAsia"/>
                <w:sz w:val="18"/>
                <w:szCs w:val="18"/>
              </w:rPr>
            </w:pPr>
            <w:r>
              <w:rPr>
                <w:rFonts w:hint="eastAsia" w:cs="微软雅黑" w:asciiTheme="minorEastAsia" w:hAnsiTheme="minorEastAsia"/>
                <w:sz w:val="18"/>
                <w:szCs w:val="18"/>
              </w:rPr>
              <w:t>自动调节</w:t>
            </w:r>
          </w:p>
        </w:tc>
        <w:tc>
          <w:tcPr>
            <w:tcW w:w="3821" w:type="dxa"/>
            <w:shd w:val="clear" w:color="auto" w:fill="E7E6E6" w:themeFill="background2"/>
          </w:tcPr>
          <w:p>
            <w:pPr>
              <w:widowControl w:val="0"/>
              <w:spacing w:line="276" w:lineRule="auto"/>
              <w:jc w:val="both"/>
              <w:rPr>
                <w:rFonts w:cs="微软雅黑" w:asciiTheme="minorEastAsia" w:hAnsiTheme="minorEastAsia"/>
                <w:sz w:val="18"/>
                <w:szCs w:val="18"/>
                <w:lang w:eastAsia="zh-CN"/>
              </w:rPr>
            </w:pPr>
            <w:r>
              <w:rPr>
                <w:rFonts w:hint="eastAsia" w:cs="微软雅黑" w:asciiTheme="minorEastAsia" w:hAnsiTheme="minorEastAsia"/>
                <w:sz w:val="18"/>
                <w:szCs w:val="18"/>
                <w:lang w:eastAsia="zh-CN"/>
              </w:rPr>
              <w:t>具有工作频段自动选择/自动整体灵敏度调节校准/自动脚部探测区位灵敏度调节校准功能</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618" w:hRule="atLeast"/>
        </w:trPr>
        <w:tc>
          <w:tcPr>
            <w:tcW w:w="1126" w:type="dxa"/>
            <w:shd w:val="clear" w:color="auto" w:fill="F1F1F1" w:themeFill="background1" w:themeFillShade="F2"/>
          </w:tcPr>
          <w:p>
            <w:pPr>
              <w:widowControl w:val="0"/>
              <w:spacing w:line="276" w:lineRule="auto"/>
              <w:jc w:val="both"/>
              <w:rPr>
                <w:rFonts w:cs="微软雅黑" w:asciiTheme="minorEastAsia" w:hAnsiTheme="minorEastAsia"/>
                <w:sz w:val="18"/>
                <w:szCs w:val="18"/>
              </w:rPr>
            </w:pPr>
            <w:r>
              <w:rPr>
                <w:rFonts w:hint="eastAsia" w:cs="微软雅黑" w:asciiTheme="minorEastAsia" w:hAnsiTheme="minorEastAsia"/>
                <w:sz w:val="18"/>
                <w:szCs w:val="18"/>
              </w:rPr>
              <w:t>安全保护</w:t>
            </w:r>
          </w:p>
        </w:tc>
        <w:tc>
          <w:tcPr>
            <w:tcW w:w="3821" w:type="dxa"/>
            <w:shd w:val="clear" w:color="auto" w:fill="E7E6E6" w:themeFill="background2"/>
          </w:tcPr>
          <w:p>
            <w:pPr>
              <w:widowControl w:val="0"/>
              <w:spacing w:line="276" w:lineRule="auto"/>
              <w:jc w:val="both"/>
              <w:rPr>
                <w:rFonts w:cs="微软雅黑" w:asciiTheme="minorEastAsia" w:hAnsiTheme="minorEastAsia"/>
                <w:sz w:val="18"/>
                <w:szCs w:val="18"/>
                <w:lang w:eastAsia="zh-CN"/>
              </w:rPr>
            </w:pPr>
            <w:r>
              <w:rPr>
                <w:rFonts w:hint="eastAsia" w:cs="微软雅黑" w:asciiTheme="minorEastAsia" w:hAnsiTheme="minorEastAsia"/>
                <w:sz w:val="18"/>
                <w:szCs w:val="18"/>
                <w:lang w:eastAsia="zh-CN"/>
              </w:rPr>
              <w:t>多种不同用户权限可选，最多允许99组登录密码设定</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348" w:hRule="atLeast"/>
        </w:trPr>
        <w:tc>
          <w:tcPr>
            <w:tcW w:w="1126" w:type="dxa"/>
            <w:shd w:val="clear" w:color="auto" w:fill="F1F1F1" w:themeFill="background1" w:themeFillShade="F2"/>
          </w:tcPr>
          <w:p>
            <w:pPr>
              <w:widowControl w:val="0"/>
              <w:jc w:val="both"/>
              <w:rPr>
                <w:rFonts w:cs="微软雅黑" w:asciiTheme="minorEastAsia" w:hAnsiTheme="minorEastAsia"/>
                <w:sz w:val="18"/>
                <w:szCs w:val="18"/>
              </w:rPr>
            </w:pPr>
            <w:r>
              <w:rPr>
                <w:rFonts w:hint="eastAsia" w:cs="微软雅黑" w:asciiTheme="minorEastAsia" w:hAnsiTheme="minorEastAsia"/>
                <w:sz w:val="18"/>
                <w:szCs w:val="18"/>
              </w:rPr>
              <w:t>校准方式</w:t>
            </w:r>
          </w:p>
        </w:tc>
        <w:tc>
          <w:tcPr>
            <w:tcW w:w="3821" w:type="dxa"/>
            <w:shd w:val="clear" w:color="auto" w:fill="E7E6E6" w:themeFill="background2"/>
          </w:tcPr>
          <w:p>
            <w:pPr>
              <w:widowControl w:val="0"/>
              <w:spacing w:line="276" w:lineRule="auto"/>
              <w:jc w:val="both"/>
              <w:rPr>
                <w:rFonts w:cs="微软雅黑" w:asciiTheme="minorEastAsia" w:hAnsiTheme="minorEastAsia"/>
                <w:sz w:val="18"/>
                <w:szCs w:val="18"/>
              </w:rPr>
            </w:pPr>
            <w:r>
              <w:rPr>
                <w:rFonts w:hint="eastAsia" w:cs="微软雅黑" w:asciiTheme="minorEastAsia" w:hAnsiTheme="minorEastAsia"/>
                <w:sz w:val="18"/>
                <w:szCs w:val="18"/>
              </w:rPr>
              <w:t>自动、手动双方式</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365" w:hRule="atLeast"/>
        </w:trPr>
        <w:tc>
          <w:tcPr>
            <w:tcW w:w="4947" w:type="dxa"/>
            <w:gridSpan w:val="2"/>
            <w:shd w:val="clear" w:color="auto" w:fill="FFFFFF" w:themeFill="background1"/>
          </w:tcPr>
          <w:p>
            <w:pPr>
              <w:widowControl w:val="0"/>
              <w:spacing w:line="276" w:lineRule="auto"/>
              <w:jc w:val="both"/>
              <w:rPr>
                <w:rFonts w:ascii="黑体" w:hAnsi="黑体" w:eastAsia="黑体" w:cs="微软雅黑"/>
                <w:sz w:val="20"/>
                <w:szCs w:val="20"/>
              </w:rPr>
            </w:pPr>
            <w:r>
              <w:rPr>
                <w:rFonts w:hint="eastAsia" w:ascii="黑体" w:hAnsi="黑体" w:eastAsia="黑体" w:cs="微软雅黑"/>
                <w:sz w:val="20"/>
                <w:szCs w:val="20"/>
                <w:lang w:eastAsia="zh-CN"/>
              </w:rPr>
              <w:t>功能参数</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304" w:hRule="atLeast"/>
        </w:trPr>
        <w:tc>
          <w:tcPr>
            <w:tcW w:w="1126" w:type="dxa"/>
            <w:shd w:val="clear" w:color="auto" w:fill="F1F1F1" w:themeFill="background1" w:themeFillShade="F2"/>
          </w:tcPr>
          <w:p>
            <w:pPr>
              <w:widowControl w:val="0"/>
              <w:spacing w:line="276" w:lineRule="auto"/>
              <w:jc w:val="both"/>
              <w:rPr>
                <w:rFonts w:cs="微软雅黑" w:asciiTheme="minorEastAsia" w:hAnsiTheme="minorEastAsia"/>
                <w:sz w:val="20"/>
                <w:szCs w:val="20"/>
              </w:rPr>
            </w:pPr>
            <w:r>
              <w:rPr>
                <w:rFonts w:hint="eastAsia" w:cs="微软雅黑" w:asciiTheme="minorEastAsia" w:hAnsiTheme="minorEastAsia"/>
                <w:sz w:val="20"/>
                <w:szCs w:val="20"/>
                <w:lang w:eastAsia="zh-CN"/>
              </w:rPr>
              <w:t>告警1</w:t>
            </w:r>
          </w:p>
        </w:tc>
        <w:tc>
          <w:tcPr>
            <w:tcW w:w="3821" w:type="dxa"/>
            <w:shd w:val="clear" w:color="auto" w:fill="E7E6E6" w:themeFill="background2"/>
          </w:tcPr>
          <w:p>
            <w:pPr>
              <w:widowControl w:val="0"/>
              <w:spacing w:line="276" w:lineRule="auto"/>
              <w:jc w:val="both"/>
              <w:rPr>
                <w:rFonts w:cs="微软雅黑" w:asciiTheme="minorEastAsia" w:hAnsiTheme="minorEastAsia"/>
                <w:sz w:val="20"/>
                <w:szCs w:val="20"/>
                <w:lang w:eastAsia="zh-CN"/>
              </w:rPr>
            </w:pPr>
            <w:r>
              <w:rPr>
                <w:rFonts w:hint="eastAsia" w:cs="微软雅黑" w:asciiTheme="minorEastAsia" w:hAnsiTheme="minorEastAsia"/>
                <w:bCs/>
                <w:sz w:val="20"/>
                <w:szCs w:val="20"/>
                <w:lang w:eastAsia="zh-CN"/>
              </w:rPr>
              <w:t>手机等数码产品安检报警</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304" w:hRule="atLeast"/>
        </w:trPr>
        <w:tc>
          <w:tcPr>
            <w:tcW w:w="1126" w:type="dxa"/>
            <w:shd w:val="clear" w:color="auto" w:fill="F1F1F1" w:themeFill="background1" w:themeFillShade="F2"/>
          </w:tcPr>
          <w:p>
            <w:pPr>
              <w:widowControl w:val="0"/>
              <w:spacing w:line="276" w:lineRule="auto"/>
              <w:jc w:val="both"/>
              <w:rPr>
                <w:rFonts w:cs="微软雅黑" w:asciiTheme="minorEastAsia" w:hAnsiTheme="minorEastAsia"/>
                <w:sz w:val="20"/>
                <w:szCs w:val="20"/>
              </w:rPr>
            </w:pPr>
            <w:r>
              <w:rPr>
                <w:rFonts w:hint="eastAsia" w:cs="微软雅黑" w:asciiTheme="minorEastAsia" w:hAnsiTheme="minorEastAsia"/>
                <w:sz w:val="20"/>
                <w:szCs w:val="20"/>
                <w:lang w:eastAsia="zh-CN"/>
              </w:rPr>
              <w:t>告警2</w:t>
            </w:r>
          </w:p>
        </w:tc>
        <w:tc>
          <w:tcPr>
            <w:tcW w:w="3821" w:type="dxa"/>
            <w:shd w:val="clear" w:color="auto" w:fill="E7E6E6" w:themeFill="background2"/>
          </w:tcPr>
          <w:p>
            <w:pPr>
              <w:widowControl w:val="0"/>
              <w:spacing w:line="276" w:lineRule="auto"/>
              <w:jc w:val="both"/>
              <w:rPr>
                <w:rFonts w:cs="微软雅黑" w:asciiTheme="minorEastAsia" w:hAnsiTheme="minorEastAsia"/>
                <w:sz w:val="20"/>
                <w:szCs w:val="20"/>
                <w:lang w:eastAsia="zh-CN"/>
              </w:rPr>
            </w:pPr>
            <w:r>
              <w:rPr>
                <w:rFonts w:hint="eastAsia" w:cs="微软雅黑" w:asciiTheme="minorEastAsia" w:hAnsiTheme="minorEastAsia"/>
                <w:bCs/>
                <w:sz w:val="20"/>
                <w:szCs w:val="20"/>
                <w:lang w:eastAsia="zh-CN"/>
              </w:rPr>
              <w:t>危险品安检报警</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313" w:hRule="atLeast"/>
        </w:trPr>
        <w:tc>
          <w:tcPr>
            <w:tcW w:w="1126" w:type="dxa"/>
            <w:shd w:val="clear" w:color="auto" w:fill="F1F1F1" w:themeFill="background1" w:themeFillShade="F2"/>
          </w:tcPr>
          <w:p>
            <w:pPr>
              <w:widowControl w:val="0"/>
              <w:spacing w:line="276" w:lineRule="auto"/>
              <w:jc w:val="both"/>
              <w:rPr>
                <w:rFonts w:cs="微软雅黑" w:asciiTheme="minorEastAsia" w:hAnsiTheme="minorEastAsia"/>
                <w:sz w:val="20"/>
                <w:szCs w:val="20"/>
              </w:rPr>
            </w:pPr>
            <w:r>
              <w:rPr>
                <w:rFonts w:hint="eastAsia" w:cs="微软雅黑" w:asciiTheme="minorEastAsia" w:hAnsiTheme="minorEastAsia"/>
                <w:sz w:val="20"/>
                <w:szCs w:val="20"/>
                <w:lang w:eastAsia="zh-CN"/>
              </w:rPr>
              <w:t>告警3</w:t>
            </w:r>
          </w:p>
        </w:tc>
        <w:tc>
          <w:tcPr>
            <w:tcW w:w="3821" w:type="dxa"/>
            <w:shd w:val="clear" w:color="auto" w:fill="E7E6E6" w:themeFill="background2"/>
          </w:tcPr>
          <w:p>
            <w:pPr>
              <w:widowControl w:val="0"/>
              <w:spacing w:line="276" w:lineRule="auto"/>
              <w:jc w:val="both"/>
              <w:rPr>
                <w:rFonts w:cs="微软雅黑" w:asciiTheme="minorEastAsia" w:hAnsiTheme="minorEastAsia"/>
                <w:sz w:val="20"/>
                <w:szCs w:val="20"/>
                <w:lang w:eastAsia="zh-CN"/>
              </w:rPr>
            </w:pPr>
            <w:r>
              <w:rPr>
                <w:rFonts w:hint="eastAsia" w:cs="微软雅黑" w:asciiTheme="minorEastAsia" w:hAnsiTheme="minorEastAsia"/>
                <w:bCs/>
                <w:sz w:val="20"/>
                <w:szCs w:val="20"/>
                <w:lang w:eastAsia="zh-CN"/>
              </w:rPr>
              <w:t>非接触式热成像测温，高温报警</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313" w:hRule="atLeast"/>
        </w:trPr>
        <w:tc>
          <w:tcPr>
            <w:tcW w:w="1126" w:type="dxa"/>
            <w:shd w:val="clear" w:color="auto" w:fill="F1F1F1" w:themeFill="background1" w:themeFillShade="F2"/>
          </w:tcPr>
          <w:p>
            <w:pPr>
              <w:widowControl w:val="0"/>
              <w:spacing w:line="276" w:lineRule="auto"/>
              <w:jc w:val="both"/>
              <w:rPr>
                <w:rFonts w:cs="微软雅黑" w:asciiTheme="minorEastAsia" w:hAnsiTheme="minorEastAsia"/>
                <w:sz w:val="20"/>
                <w:szCs w:val="20"/>
              </w:rPr>
            </w:pPr>
            <w:r>
              <w:rPr>
                <w:rFonts w:hint="eastAsia" w:cs="微软雅黑" w:asciiTheme="minorEastAsia" w:hAnsiTheme="minorEastAsia"/>
                <w:sz w:val="20"/>
                <w:szCs w:val="20"/>
                <w:lang w:eastAsia="zh-CN"/>
              </w:rPr>
              <w:t>告警4</w:t>
            </w:r>
          </w:p>
        </w:tc>
        <w:tc>
          <w:tcPr>
            <w:tcW w:w="3821" w:type="dxa"/>
            <w:shd w:val="clear" w:color="auto" w:fill="E7E6E6" w:themeFill="background2"/>
          </w:tcPr>
          <w:p>
            <w:pPr>
              <w:widowControl w:val="0"/>
              <w:spacing w:line="276" w:lineRule="auto"/>
              <w:jc w:val="both"/>
              <w:rPr>
                <w:rFonts w:cs="微软雅黑" w:asciiTheme="minorEastAsia" w:hAnsiTheme="minorEastAsia"/>
                <w:sz w:val="20"/>
                <w:szCs w:val="20"/>
                <w:lang w:eastAsia="zh-CN"/>
              </w:rPr>
            </w:pPr>
            <w:r>
              <w:rPr>
                <w:rFonts w:hint="eastAsia" w:cs="微软雅黑" w:asciiTheme="minorEastAsia" w:hAnsiTheme="minorEastAsia"/>
                <w:bCs/>
                <w:sz w:val="20"/>
                <w:szCs w:val="20"/>
                <w:lang w:eastAsia="zh-CN"/>
              </w:rPr>
              <w:t>人像比对、黑名单人员报警</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313" w:hRule="atLeast"/>
        </w:trPr>
        <w:tc>
          <w:tcPr>
            <w:tcW w:w="1126" w:type="dxa"/>
            <w:shd w:val="clear" w:color="auto" w:fill="F1F1F1" w:themeFill="background1" w:themeFillShade="F2"/>
          </w:tcPr>
          <w:p>
            <w:pPr>
              <w:widowControl w:val="0"/>
              <w:spacing w:line="276" w:lineRule="auto"/>
              <w:jc w:val="both"/>
              <w:rPr>
                <w:rFonts w:cs="微软雅黑" w:asciiTheme="minorEastAsia" w:hAnsiTheme="minorEastAsia"/>
                <w:sz w:val="20"/>
                <w:szCs w:val="20"/>
                <w:lang w:eastAsia="zh-CN"/>
              </w:rPr>
            </w:pPr>
            <w:r>
              <w:rPr>
                <w:rFonts w:hint="eastAsia" w:cs="微软雅黑" w:asciiTheme="minorEastAsia" w:hAnsiTheme="minorEastAsia"/>
                <w:sz w:val="20"/>
                <w:szCs w:val="20"/>
                <w:lang w:eastAsia="zh-CN"/>
              </w:rPr>
              <w:t>通行时间</w:t>
            </w:r>
          </w:p>
        </w:tc>
        <w:tc>
          <w:tcPr>
            <w:tcW w:w="3821" w:type="dxa"/>
            <w:shd w:val="clear" w:color="auto" w:fill="E7E6E6" w:themeFill="background2"/>
          </w:tcPr>
          <w:p>
            <w:pPr>
              <w:widowControl w:val="0"/>
              <w:spacing w:line="276" w:lineRule="auto"/>
              <w:jc w:val="both"/>
              <w:rPr>
                <w:rFonts w:cs="微软雅黑" w:asciiTheme="minorEastAsia" w:hAnsiTheme="minorEastAsia"/>
                <w:sz w:val="20"/>
                <w:szCs w:val="20"/>
                <w:lang w:eastAsia="zh-CN"/>
              </w:rPr>
            </w:pPr>
            <w:r>
              <w:rPr>
                <w:rFonts w:asciiTheme="minorEastAsia" w:hAnsiTheme="minorEastAsia"/>
                <w:bCs/>
                <w:color w:val="404040" w:themeColor="text1" w:themeTint="BF"/>
                <w:sz w:val="20"/>
                <w:szCs w:val="20"/>
                <w14:textFill>
                  <w14:solidFill>
                    <w14:schemeClr w14:val="tx1">
                      <w14:lumMod w14:val="75000"/>
                      <w14:lumOff w14:val="25000"/>
                    </w14:schemeClr>
                  </w14:solidFill>
                </w14:textFill>
              </w:rPr>
              <w:t>0.5</w:t>
            </w:r>
            <w:r>
              <w:rPr>
                <w:rFonts w:hint="eastAsia" w:asciiTheme="minorEastAsia" w:hAnsiTheme="minorEastAsia"/>
                <w:bCs/>
                <w:color w:val="404040" w:themeColor="text1" w:themeTint="BF"/>
                <w:sz w:val="20"/>
                <w:szCs w:val="20"/>
                <w14:textFill>
                  <w14:solidFill>
                    <w14:schemeClr w14:val="tx1">
                      <w14:lumMod w14:val="75000"/>
                      <w14:lumOff w14:val="25000"/>
                    </w14:schemeClr>
                  </w14:solidFill>
                </w14:textFill>
              </w:rPr>
              <w:t>秒/人</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313" w:hRule="atLeast"/>
        </w:trPr>
        <w:tc>
          <w:tcPr>
            <w:tcW w:w="1126" w:type="dxa"/>
            <w:shd w:val="clear" w:color="auto" w:fill="F1F1F1" w:themeFill="background1" w:themeFillShade="F2"/>
          </w:tcPr>
          <w:p>
            <w:pPr>
              <w:widowControl w:val="0"/>
              <w:spacing w:line="276" w:lineRule="auto"/>
              <w:jc w:val="both"/>
              <w:rPr>
                <w:rFonts w:cs="微软雅黑" w:asciiTheme="minorEastAsia" w:hAnsiTheme="minorEastAsia"/>
                <w:sz w:val="20"/>
                <w:szCs w:val="20"/>
                <w:lang w:eastAsia="zh-CN"/>
              </w:rPr>
            </w:pPr>
            <w:r>
              <w:rPr>
                <w:rFonts w:hint="eastAsia" w:cs="微软雅黑" w:asciiTheme="minorEastAsia" w:hAnsiTheme="minorEastAsia"/>
                <w:sz w:val="20"/>
                <w:szCs w:val="20"/>
                <w:lang w:eastAsia="zh-CN"/>
              </w:rPr>
              <w:t>准确率</w:t>
            </w:r>
          </w:p>
        </w:tc>
        <w:tc>
          <w:tcPr>
            <w:tcW w:w="3821" w:type="dxa"/>
            <w:shd w:val="clear" w:color="auto" w:fill="E7E6E6" w:themeFill="background2"/>
          </w:tcPr>
          <w:p>
            <w:pPr>
              <w:widowControl w:val="0"/>
              <w:spacing w:line="276" w:lineRule="auto"/>
              <w:jc w:val="both"/>
              <w:rPr>
                <w:rFonts w:cs="微软雅黑" w:asciiTheme="minorEastAsia" w:hAnsiTheme="minorEastAsia"/>
                <w:sz w:val="20"/>
                <w:szCs w:val="20"/>
                <w:lang w:eastAsia="zh-CN"/>
              </w:rPr>
            </w:pPr>
            <w:r>
              <w:rPr>
                <w:rFonts w:hint="eastAsia" w:cs="微软雅黑" w:asciiTheme="minorEastAsia" w:hAnsiTheme="minorEastAsia"/>
                <w:bCs/>
                <w:sz w:val="20"/>
                <w:szCs w:val="20"/>
                <w:lang w:eastAsia="zh-CN"/>
              </w:rPr>
              <w:t>9</w:t>
            </w:r>
            <w:r>
              <w:rPr>
                <w:rFonts w:cs="微软雅黑" w:asciiTheme="minorEastAsia" w:hAnsiTheme="minorEastAsia"/>
                <w:bCs/>
                <w:sz w:val="20"/>
                <w:szCs w:val="20"/>
                <w:lang w:eastAsia="zh-CN"/>
              </w:rPr>
              <w:t>8%</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313" w:hRule="atLeast"/>
        </w:trPr>
        <w:tc>
          <w:tcPr>
            <w:tcW w:w="4947" w:type="dxa"/>
            <w:gridSpan w:val="2"/>
            <w:shd w:val="clear" w:color="auto" w:fill="FFFFFF" w:themeFill="background1"/>
          </w:tcPr>
          <w:p>
            <w:pPr>
              <w:widowControl w:val="0"/>
              <w:spacing w:line="276" w:lineRule="auto"/>
              <w:jc w:val="both"/>
              <w:rPr>
                <w:rFonts w:cs="微软雅黑" w:asciiTheme="minorEastAsia" w:hAnsiTheme="minorEastAsia"/>
                <w:sz w:val="20"/>
                <w:szCs w:val="20"/>
                <w:lang w:eastAsia="zh-CN"/>
              </w:rPr>
            </w:pPr>
            <w:r>
              <w:rPr>
                <w:rFonts w:hint="eastAsia" w:ascii="黑体" w:hAnsi="黑体" w:eastAsia="黑体" w:cs="微软雅黑"/>
                <w:sz w:val="20"/>
                <w:szCs w:val="20"/>
                <w:lang w:eastAsia="zh-CN"/>
              </w:rPr>
              <w:t>定制参数</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313" w:hRule="atLeast"/>
        </w:trPr>
        <w:tc>
          <w:tcPr>
            <w:tcW w:w="1126" w:type="dxa"/>
            <w:shd w:val="clear" w:color="auto" w:fill="F1F1F1" w:themeFill="background1" w:themeFillShade="F2"/>
          </w:tcPr>
          <w:p>
            <w:pPr>
              <w:widowControl w:val="0"/>
              <w:spacing w:line="276" w:lineRule="auto"/>
              <w:jc w:val="both"/>
              <w:rPr>
                <w:rFonts w:cs="微软雅黑" w:asciiTheme="minorEastAsia" w:hAnsiTheme="minorEastAsia"/>
                <w:sz w:val="20"/>
                <w:szCs w:val="20"/>
                <w:lang w:eastAsia="zh-CN"/>
              </w:rPr>
            </w:pPr>
            <w:r>
              <w:rPr>
                <w:rFonts w:hint="eastAsia" w:cs="微软雅黑" w:asciiTheme="minorEastAsia" w:hAnsiTheme="minorEastAsia"/>
                <w:sz w:val="20"/>
                <w:szCs w:val="20"/>
                <w:lang w:eastAsia="zh-CN"/>
              </w:rPr>
              <w:t>外观尺寸</w:t>
            </w:r>
          </w:p>
        </w:tc>
        <w:tc>
          <w:tcPr>
            <w:tcW w:w="3821" w:type="dxa"/>
            <w:shd w:val="clear" w:color="auto" w:fill="E7E6E6" w:themeFill="background2"/>
          </w:tcPr>
          <w:p>
            <w:pPr>
              <w:widowControl w:val="0"/>
              <w:spacing w:line="276" w:lineRule="auto"/>
              <w:jc w:val="both"/>
              <w:rPr>
                <w:rFonts w:cs="微软雅黑" w:asciiTheme="minorEastAsia" w:hAnsiTheme="minorEastAsia"/>
                <w:sz w:val="20"/>
                <w:szCs w:val="20"/>
                <w:lang w:eastAsia="zh-CN"/>
              </w:rPr>
            </w:pPr>
            <w:r>
              <w:rPr>
                <w:rFonts w:cs="微软雅黑" w:asciiTheme="minorEastAsia" w:hAnsiTheme="minorEastAsia"/>
                <w:bCs/>
                <w:sz w:val="20"/>
                <w:szCs w:val="20"/>
                <w:lang w:eastAsia="zh-CN"/>
              </w:rPr>
              <w:t>2400m</w:t>
            </w:r>
            <w:r>
              <w:rPr>
                <w:rFonts w:hint="eastAsia" w:cs="微软雅黑" w:asciiTheme="minorEastAsia" w:hAnsiTheme="minorEastAsia"/>
                <w:bCs/>
                <w:sz w:val="20"/>
                <w:szCs w:val="20"/>
                <w:lang w:eastAsia="zh-CN"/>
              </w:rPr>
              <w:t>m</w:t>
            </w:r>
            <w:r>
              <w:rPr>
                <w:rFonts w:cs="微软雅黑" w:asciiTheme="minorEastAsia" w:hAnsiTheme="minorEastAsia"/>
                <w:bCs/>
                <w:sz w:val="20"/>
                <w:szCs w:val="20"/>
                <w:lang w:eastAsia="zh-CN"/>
              </w:rPr>
              <w:t>(高)×960m</w:t>
            </w:r>
            <w:r>
              <w:rPr>
                <w:rFonts w:hint="eastAsia" w:cs="微软雅黑" w:asciiTheme="minorEastAsia" w:hAnsiTheme="minorEastAsia"/>
                <w:bCs/>
                <w:sz w:val="20"/>
                <w:szCs w:val="20"/>
                <w:lang w:eastAsia="zh-CN"/>
              </w:rPr>
              <w:t>m</w:t>
            </w:r>
            <w:r>
              <w:rPr>
                <w:rFonts w:cs="微软雅黑" w:asciiTheme="minorEastAsia" w:hAnsiTheme="minorEastAsia"/>
                <w:bCs/>
                <w:sz w:val="20"/>
                <w:szCs w:val="20"/>
                <w:lang w:eastAsia="zh-CN"/>
              </w:rPr>
              <w:t xml:space="preserve"> (宽)×800 m</w:t>
            </w:r>
            <w:r>
              <w:rPr>
                <w:rFonts w:hint="eastAsia" w:cs="微软雅黑" w:asciiTheme="minorEastAsia" w:hAnsiTheme="minorEastAsia"/>
                <w:bCs/>
                <w:sz w:val="20"/>
                <w:szCs w:val="20"/>
                <w:lang w:eastAsia="zh-CN"/>
              </w:rPr>
              <w:t>m</w:t>
            </w:r>
            <w:r>
              <w:rPr>
                <w:rFonts w:cs="微软雅黑" w:asciiTheme="minorEastAsia" w:hAnsiTheme="minorEastAsia"/>
                <w:bCs/>
                <w:sz w:val="20"/>
                <w:szCs w:val="20"/>
                <w:lang w:eastAsia="zh-CN"/>
              </w:rPr>
              <w:t xml:space="preserve"> (深)</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313" w:hRule="atLeast"/>
        </w:trPr>
        <w:tc>
          <w:tcPr>
            <w:tcW w:w="1126" w:type="dxa"/>
            <w:shd w:val="clear" w:color="auto" w:fill="F1F1F1" w:themeFill="background1" w:themeFillShade="F2"/>
          </w:tcPr>
          <w:p>
            <w:pPr>
              <w:widowControl w:val="0"/>
              <w:spacing w:line="276" w:lineRule="auto"/>
              <w:jc w:val="both"/>
              <w:rPr>
                <w:rFonts w:cs="微软雅黑" w:asciiTheme="minorEastAsia" w:hAnsiTheme="minorEastAsia"/>
                <w:sz w:val="20"/>
                <w:szCs w:val="20"/>
                <w:lang w:eastAsia="zh-CN"/>
              </w:rPr>
            </w:pPr>
            <w:r>
              <w:rPr>
                <w:rFonts w:hint="eastAsia" w:cs="微软雅黑" w:asciiTheme="minorEastAsia" w:hAnsiTheme="minorEastAsia"/>
                <w:sz w:val="20"/>
                <w:szCs w:val="20"/>
                <w:lang w:eastAsia="zh-CN"/>
              </w:rPr>
              <w:t>通道尺寸</w:t>
            </w:r>
          </w:p>
        </w:tc>
        <w:tc>
          <w:tcPr>
            <w:tcW w:w="3821" w:type="dxa"/>
            <w:shd w:val="clear" w:color="auto" w:fill="E7E6E6" w:themeFill="background2"/>
          </w:tcPr>
          <w:p>
            <w:pPr>
              <w:widowControl w:val="0"/>
              <w:spacing w:line="276" w:lineRule="auto"/>
              <w:jc w:val="both"/>
              <w:rPr>
                <w:rFonts w:cs="微软雅黑" w:asciiTheme="minorEastAsia" w:hAnsiTheme="minorEastAsia"/>
                <w:sz w:val="20"/>
                <w:szCs w:val="20"/>
                <w:lang w:eastAsia="zh-CN"/>
              </w:rPr>
            </w:pPr>
            <w:r>
              <w:rPr>
                <w:rFonts w:cs="微软雅黑" w:asciiTheme="minorEastAsia" w:hAnsiTheme="minorEastAsia"/>
                <w:bCs/>
                <w:sz w:val="20"/>
                <w:szCs w:val="20"/>
                <w:lang w:eastAsia="zh-CN"/>
              </w:rPr>
              <w:t>1980 m</w:t>
            </w:r>
            <w:r>
              <w:rPr>
                <w:rFonts w:hint="eastAsia" w:cs="微软雅黑" w:asciiTheme="minorEastAsia" w:hAnsiTheme="minorEastAsia"/>
                <w:bCs/>
                <w:sz w:val="20"/>
                <w:szCs w:val="20"/>
                <w:lang w:eastAsia="zh-CN"/>
              </w:rPr>
              <w:t>m</w:t>
            </w:r>
            <w:r>
              <w:rPr>
                <w:rFonts w:cs="微软雅黑" w:asciiTheme="minorEastAsia" w:hAnsiTheme="minorEastAsia"/>
                <w:bCs/>
                <w:sz w:val="20"/>
                <w:szCs w:val="20"/>
                <w:lang w:eastAsia="zh-CN"/>
              </w:rPr>
              <w:t xml:space="preserve"> (高)×710 m</w:t>
            </w:r>
            <w:r>
              <w:rPr>
                <w:rFonts w:hint="eastAsia" w:cs="微软雅黑" w:asciiTheme="minorEastAsia" w:hAnsiTheme="minorEastAsia"/>
                <w:bCs/>
                <w:sz w:val="20"/>
                <w:szCs w:val="20"/>
                <w:lang w:eastAsia="zh-CN"/>
              </w:rPr>
              <w:t>m</w:t>
            </w:r>
            <w:r>
              <w:rPr>
                <w:rFonts w:cs="微软雅黑" w:asciiTheme="minorEastAsia" w:hAnsiTheme="minorEastAsia"/>
                <w:bCs/>
                <w:sz w:val="20"/>
                <w:szCs w:val="20"/>
                <w:lang w:eastAsia="zh-CN"/>
              </w:rPr>
              <w:t xml:space="preserve"> (宽)×800 m</w:t>
            </w:r>
            <w:r>
              <w:rPr>
                <w:rFonts w:hint="eastAsia" w:cs="微软雅黑" w:asciiTheme="minorEastAsia" w:hAnsiTheme="minorEastAsia"/>
                <w:bCs/>
                <w:sz w:val="20"/>
                <w:szCs w:val="20"/>
                <w:lang w:eastAsia="zh-CN"/>
              </w:rPr>
              <w:t>m</w:t>
            </w:r>
            <w:r>
              <w:rPr>
                <w:rFonts w:cs="微软雅黑" w:asciiTheme="minorEastAsia" w:hAnsiTheme="minorEastAsia"/>
                <w:bCs/>
                <w:sz w:val="20"/>
                <w:szCs w:val="20"/>
                <w:lang w:eastAsia="zh-CN"/>
              </w:rPr>
              <w:t xml:space="preserve"> (深)</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313" w:hRule="atLeast"/>
        </w:trPr>
        <w:tc>
          <w:tcPr>
            <w:tcW w:w="1126" w:type="dxa"/>
            <w:shd w:val="clear" w:color="auto" w:fill="F1F1F1" w:themeFill="background1" w:themeFillShade="F2"/>
          </w:tcPr>
          <w:p>
            <w:pPr>
              <w:widowControl w:val="0"/>
              <w:spacing w:line="276" w:lineRule="auto"/>
              <w:jc w:val="both"/>
              <w:rPr>
                <w:rFonts w:cs="微软雅黑" w:asciiTheme="minorEastAsia" w:hAnsiTheme="minorEastAsia"/>
                <w:sz w:val="20"/>
                <w:szCs w:val="20"/>
                <w:lang w:eastAsia="zh-CN"/>
              </w:rPr>
            </w:pPr>
            <w:r>
              <w:rPr>
                <w:rFonts w:hint="eastAsia" w:cs="微软雅黑" w:asciiTheme="minorEastAsia" w:hAnsiTheme="minorEastAsia"/>
                <w:sz w:val="20"/>
                <w:szCs w:val="20"/>
                <w:lang w:eastAsia="zh-CN"/>
              </w:rPr>
              <w:t>重 量</w:t>
            </w:r>
          </w:p>
        </w:tc>
        <w:tc>
          <w:tcPr>
            <w:tcW w:w="3821" w:type="dxa"/>
            <w:shd w:val="clear" w:color="auto" w:fill="E7E6E6" w:themeFill="background2"/>
          </w:tcPr>
          <w:p>
            <w:pPr>
              <w:widowControl w:val="0"/>
              <w:spacing w:line="276" w:lineRule="auto"/>
              <w:jc w:val="both"/>
              <w:rPr>
                <w:rFonts w:cs="微软雅黑" w:asciiTheme="minorEastAsia" w:hAnsiTheme="minorEastAsia"/>
                <w:bCs/>
                <w:sz w:val="20"/>
                <w:szCs w:val="20"/>
                <w:lang w:eastAsia="zh-CN"/>
              </w:rPr>
            </w:pPr>
            <w:r>
              <w:rPr>
                <w:rFonts w:hint="eastAsia" w:cs="微软雅黑" w:asciiTheme="minorEastAsia" w:hAnsiTheme="minorEastAsia"/>
                <w:bCs/>
                <w:sz w:val="20"/>
                <w:szCs w:val="20"/>
                <w:lang w:eastAsia="zh-CN"/>
              </w:rPr>
              <w:t>1</w:t>
            </w:r>
            <w:r>
              <w:rPr>
                <w:rFonts w:cs="微软雅黑" w:asciiTheme="minorEastAsia" w:hAnsiTheme="minorEastAsia"/>
                <w:bCs/>
                <w:sz w:val="20"/>
                <w:szCs w:val="20"/>
                <w:lang w:eastAsia="zh-CN"/>
              </w:rPr>
              <w:t>30</w:t>
            </w:r>
            <w:r>
              <w:rPr>
                <w:rFonts w:hint="eastAsia" w:cs="微软雅黑" w:asciiTheme="minorEastAsia" w:hAnsiTheme="minorEastAsia"/>
                <w:bCs/>
                <w:sz w:val="20"/>
                <w:szCs w:val="20"/>
                <w:lang w:eastAsia="zh-CN"/>
              </w:rPr>
              <w:t>公斤</w:t>
            </w:r>
          </w:p>
        </w:tc>
      </w:tr>
      <w:tr>
        <w:tblPrEx>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18" w:space="0"/>
            <w:insideV w:val="single" w:color="FFFFFF" w:themeColor="background1" w:sz="18" w:space="0"/>
          </w:tblBorders>
          <w:tblCellMar>
            <w:top w:w="0" w:type="dxa"/>
            <w:left w:w="108" w:type="dxa"/>
            <w:bottom w:w="0" w:type="dxa"/>
            <w:right w:w="108" w:type="dxa"/>
          </w:tblCellMar>
        </w:tblPrEx>
        <w:trPr>
          <w:trHeight w:val="313" w:hRule="atLeast"/>
        </w:trPr>
        <w:tc>
          <w:tcPr>
            <w:tcW w:w="1126" w:type="dxa"/>
            <w:shd w:val="clear" w:color="auto" w:fill="F1F1F1" w:themeFill="background1" w:themeFillShade="F2"/>
          </w:tcPr>
          <w:p>
            <w:pPr>
              <w:widowControl w:val="0"/>
              <w:spacing w:line="276" w:lineRule="auto"/>
              <w:jc w:val="both"/>
              <w:rPr>
                <w:rFonts w:cs="微软雅黑" w:asciiTheme="minorEastAsia" w:hAnsiTheme="minorEastAsia"/>
                <w:sz w:val="20"/>
                <w:szCs w:val="20"/>
                <w:lang w:eastAsia="zh-CN"/>
              </w:rPr>
            </w:pPr>
            <w:r>
              <w:rPr>
                <w:rFonts w:hint="eastAsia" w:cs="微软雅黑" w:asciiTheme="minorEastAsia" w:hAnsiTheme="minorEastAsia"/>
                <w:sz w:val="20"/>
                <w:szCs w:val="20"/>
                <w:lang w:eastAsia="zh-CN"/>
              </w:rPr>
              <w:t>部署方式</w:t>
            </w:r>
          </w:p>
        </w:tc>
        <w:tc>
          <w:tcPr>
            <w:tcW w:w="3821" w:type="dxa"/>
            <w:shd w:val="clear" w:color="auto" w:fill="E7E6E6" w:themeFill="background2"/>
          </w:tcPr>
          <w:p>
            <w:pPr>
              <w:widowControl w:val="0"/>
              <w:spacing w:line="276" w:lineRule="auto"/>
              <w:jc w:val="both"/>
              <w:rPr>
                <w:rFonts w:cs="微软雅黑" w:asciiTheme="minorEastAsia" w:hAnsiTheme="minorEastAsia"/>
                <w:bCs/>
                <w:sz w:val="20"/>
                <w:szCs w:val="20"/>
                <w:lang w:eastAsia="zh-CN"/>
              </w:rPr>
            </w:pPr>
            <w:r>
              <w:rPr>
                <w:rFonts w:hint="eastAsia" w:cs="微软雅黑" w:asciiTheme="minorEastAsia" w:hAnsiTheme="minorEastAsia"/>
                <w:bCs/>
                <w:sz w:val="20"/>
                <w:szCs w:val="20"/>
                <w:lang w:eastAsia="zh-CN"/>
              </w:rPr>
              <w:t>部署</w:t>
            </w:r>
            <w:r>
              <w:rPr>
                <w:rFonts w:cs="微软雅黑" w:asciiTheme="minorEastAsia" w:hAnsiTheme="minorEastAsia"/>
                <w:bCs/>
                <w:sz w:val="20"/>
                <w:szCs w:val="20"/>
                <w:lang w:eastAsia="zh-CN"/>
              </w:rPr>
              <w:t>简单、加电即插即用</w:t>
            </w:r>
            <w:r>
              <w:rPr>
                <w:rFonts w:hint="eastAsia" w:cs="微软雅黑" w:asciiTheme="minorEastAsia" w:hAnsiTheme="minorEastAsia"/>
                <w:bCs/>
                <w:sz w:val="20"/>
                <w:szCs w:val="20"/>
                <w:lang w:eastAsia="zh-CN"/>
              </w:rPr>
              <w:t>。</w:t>
            </w:r>
          </w:p>
        </w:tc>
      </w:tr>
    </w:tbl>
    <w:p>
      <w:pPr>
        <w:framePr w:w="1702" w:wrap="auto" w:vAnchor="page" w:hAnchor="page" w:x="6609" w:y="2057"/>
        <w:widowControl w:val="0"/>
        <w:autoSpaceDE w:val="0"/>
        <w:autoSpaceDN w:val="0"/>
        <w:spacing w:line="296" w:lineRule="exact"/>
        <w:rPr>
          <w:rFonts w:ascii="黑体" w:hAnsi="黑体" w:eastAsia="黑体"/>
          <w:color w:val="000000"/>
          <w:sz w:val="22"/>
          <w:szCs w:val="28"/>
          <w:lang w:eastAsia="zh-CN"/>
        </w:rPr>
      </w:pPr>
      <w:bookmarkStart w:id="6" w:name="_Hlk100268888"/>
      <w:r>
        <w:rPr>
          <w:rFonts w:hint="eastAsia" w:ascii="黑体" w:hAnsi="黑体" w:eastAsia="黑体" w:cs="JPGBNH+SourceHanSansCN-Regular"/>
          <w:color w:val="000000"/>
          <w:sz w:val="22"/>
          <w:szCs w:val="28"/>
          <w:lang w:eastAsia="zh-CN"/>
        </w:rPr>
        <w:t>应用场景</w:t>
      </w:r>
    </w:p>
    <w:bookmarkEnd w:id="6"/>
    <w:p>
      <w:pPr>
        <w:rPr>
          <w:lang w:eastAsia="zh-CN"/>
        </w:rPr>
      </w:pPr>
      <w:r>
        <w:rPr>
          <w:lang w:eastAsia="zh-CN"/>
        </w:rPr>
        <w:drawing>
          <wp:anchor distT="0" distB="0" distL="114300" distR="114300" simplePos="0" relativeHeight="251667456" behindDoc="1" locked="0" layoutInCell="1" allowOverlap="1">
            <wp:simplePos x="0" y="0"/>
            <wp:positionH relativeFrom="page">
              <wp:posOffset>4133215</wp:posOffset>
            </wp:positionH>
            <wp:positionV relativeFrom="page">
              <wp:posOffset>1226185</wp:posOffset>
            </wp:positionV>
            <wp:extent cx="2907665" cy="339090"/>
            <wp:effectExtent l="0" t="0" r="7620" b="381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24170" cy="341032"/>
                    </a:xfrm>
                    <a:prstGeom prst="rect">
                      <a:avLst/>
                    </a:prstGeom>
                    <a:noFill/>
                  </pic:spPr>
                </pic:pic>
              </a:graphicData>
            </a:graphic>
          </wp:anchor>
        </w:drawing>
      </w:r>
    </w:p>
    <w:p>
      <w:pPr>
        <w:rPr>
          <w:lang w:eastAsia="zh-CN"/>
        </w:rPr>
      </w:pPr>
    </w:p>
    <w:p>
      <w:pPr>
        <w:rPr>
          <w:lang w:eastAsia="zh-CN"/>
        </w:rPr>
      </w:pPr>
      <w:r>
        <mc:AlternateContent>
          <mc:Choice Requires="wps">
            <w:drawing>
              <wp:anchor distT="0" distB="0" distL="114300" distR="114300" simplePos="0" relativeHeight="251671552" behindDoc="0" locked="0" layoutInCell="1" allowOverlap="1">
                <wp:simplePos x="0" y="0"/>
                <wp:positionH relativeFrom="column">
                  <wp:posOffset>2952115</wp:posOffset>
                </wp:positionH>
                <wp:positionV relativeFrom="paragraph">
                  <wp:posOffset>187325</wp:posOffset>
                </wp:positionV>
                <wp:extent cx="3098800" cy="2453005"/>
                <wp:effectExtent l="0" t="0" r="0" b="0"/>
                <wp:wrapNone/>
                <wp:docPr id="430" name="TextBox 42"/>
                <wp:cNvGraphicFramePr/>
                <a:graphic xmlns:a="http://schemas.openxmlformats.org/drawingml/2006/main">
                  <a:graphicData uri="http://schemas.microsoft.com/office/word/2010/wordprocessingShape">
                    <wps:wsp>
                      <wps:cNvSpPr txBox="1"/>
                      <wps:spPr>
                        <a:xfrm>
                          <a:off x="0" y="0"/>
                          <a:ext cx="3099104" cy="2453002"/>
                        </a:xfrm>
                        <a:prstGeom prst="rect">
                          <a:avLst/>
                        </a:prstGeom>
                        <a:noFill/>
                      </wps:spPr>
                      <wps:txbx>
                        <w:txbxContent>
                          <w:p>
                            <w:pPr>
                              <w:widowControl w:val="0"/>
                              <w:autoSpaceDE w:val="0"/>
                              <w:autoSpaceDN w:val="0"/>
                              <w:spacing w:line="266" w:lineRule="exact"/>
                              <w:rPr>
                                <w:rFonts w:ascii="LTCGFK+SourceHanSansCN-Light" w:hAnsi="LTCGFK+SourceHanSansCN-Light" w:cs="LTCGFK+SourceHanSansCN-Light"/>
                                <w:color w:val="000000"/>
                                <w:sz w:val="20"/>
                                <w:szCs w:val="20"/>
                                <w:lang w:eastAsia="zh-CN"/>
                              </w:rPr>
                            </w:pPr>
                            <w:r>
                              <w:rPr>
                                <w:rFonts w:hint="eastAsia" w:ascii="LTCGFK+SourceHanSansCN-Light" w:hAnsi="LTCGFK+SourceHanSansCN-Light" w:cs="LTCGFK+SourceHanSansCN-Light"/>
                                <w:color w:val="000000"/>
                                <w:sz w:val="20"/>
                                <w:szCs w:val="20"/>
                                <w:lang w:eastAsia="zh-CN"/>
                              </w:rPr>
                              <w:t>军队军工：涉密会议室、作战中心、保密室、弹药枪械库、档案室、机要室、办公区等涉密区域。</w:t>
                            </w:r>
                          </w:p>
                          <w:p>
                            <w:pPr>
                              <w:rPr>
                                <w:rFonts w:ascii="LTCGFK+SourceHanSansCN-Light" w:hAnsi="LTCGFK+SourceHanSansCN-Light" w:cs="LTCGFK+SourceHanSansCN-Light"/>
                                <w:color w:val="000000"/>
                                <w:sz w:val="20"/>
                                <w:szCs w:val="20"/>
                                <w:lang w:eastAsia="zh-CN"/>
                              </w:rPr>
                            </w:pPr>
                          </w:p>
                          <w:p>
                            <w:pPr>
                              <w:rPr>
                                <w:rFonts w:ascii="LTCGFK+SourceHanSansCN-Light" w:hAnsi="LTCGFK+SourceHanSansCN-Light" w:cs="LTCGFK+SourceHanSansCN-Light"/>
                                <w:color w:val="000000"/>
                                <w:sz w:val="20"/>
                                <w:szCs w:val="20"/>
                                <w:lang w:eastAsia="zh-CN"/>
                              </w:rPr>
                            </w:pPr>
                            <w:r>
                              <w:rPr>
                                <w:rFonts w:hint="eastAsia" w:ascii="LTCGFK+SourceHanSansCN-Light" w:hAnsi="LTCGFK+SourceHanSansCN-Light" w:cs="LTCGFK+SourceHanSansCN-Light"/>
                                <w:color w:val="000000"/>
                                <w:sz w:val="20"/>
                                <w:szCs w:val="20"/>
                                <w:lang w:eastAsia="zh-CN"/>
                              </w:rPr>
                              <w:t xml:space="preserve">政府部门： 政府会议室、涉密区域、数据中心、机要室、公共资源交易中心、政府采购中心评标室等 </w:t>
                            </w:r>
                            <w:r>
                              <w:rPr>
                                <w:rFonts w:hint="eastAsia" w:ascii="LTCGFK+SourceHanSansCN-Light" w:hAnsi="LTCGFK+SourceHanSansCN-Light" w:cs="LTCGFK+SourceHanSansCN-Light"/>
                                <w:color w:val="000000"/>
                                <w:sz w:val="20"/>
                                <w:szCs w:val="20"/>
                                <w:lang w:eastAsia="zh-CN"/>
                              </w:rPr>
                              <w:cr/>
                            </w:r>
                          </w:p>
                          <w:p>
                            <w:pPr>
                              <w:rPr>
                                <w:rFonts w:ascii="微软雅黑" w:hAnsi="微软雅黑" w:eastAsia="微软雅黑"/>
                                <w:b/>
                                <w:bCs/>
                                <w:sz w:val="20"/>
                                <w:szCs w:val="20"/>
                                <w:lang w:eastAsia="zh-CN"/>
                              </w:rPr>
                            </w:pPr>
                            <w:r>
                              <w:rPr>
                                <w:rFonts w:hint="eastAsia" w:ascii="LTCGFK+SourceHanSansCN-Light" w:hAnsi="LTCGFK+SourceHanSansCN-Light" w:cs="LTCGFK+SourceHanSansCN-Light"/>
                                <w:color w:val="000000"/>
                                <w:sz w:val="20"/>
                                <w:szCs w:val="20"/>
                                <w:lang w:eastAsia="zh-CN"/>
                              </w:rPr>
                              <w:t xml:space="preserve">公安司法：监狱、看守所、戒毒所、纪委、法院等一切禁止携带手机进入的涉密场所。 </w:t>
                            </w:r>
                            <w:r>
                              <w:rPr>
                                <w:rFonts w:hint="eastAsia" w:ascii="微软雅黑" w:hAnsi="微软雅黑" w:eastAsia="微软雅黑"/>
                                <w:b/>
                                <w:bCs/>
                                <w:sz w:val="20"/>
                                <w:szCs w:val="20"/>
                                <w:lang w:eastAsia="zh-CN"/>
                              </w:rPr>
                              <w:cr/>
                            </w:r>
                          </w:p>
                          <w:p>
                            <w:pPr>
                              <w:rPr>
                                <w:rFonts w:ascii="LTCGFK+SourceHanSansCN-Light" w:hAnsi="LTCGFK+SourceHanSansCN-Light" w:cs="LTCGFK+SourceHanSansCN-Light"/>
                                <w:color w:val="000000"/>
                                <w:sz w:val="20"/>
                                <w:szCs w:val="20"/>
                                <w:lang w:eastAsia="zh-CN"/>
                              </w:rPr>
                            </w:pPr>
                            <w:r>
                              <w:rPr>
                                <w:rFonts w:hint="eastAsia" w:ascii="LTCGFK+SourceHanSansCN-Light" w:hAnsi="LTCGFK+SourceHanSansCN-Light" w:cs="LTCGFK+SourceHanSansCN-Light"/>
                                <w:color w:val="000000"/>
                                <w:sz w:val="20"/>
                                <w:szCs w:val="20"/>
                                <w:lang w:eastAsia="zh-CN"/>
                              </w:rPr>
                              <w:t>教育考试：标准化考场、考点、出题阅卷场所、考卷印刷单位、教学楼、学生寝室等</w:t>
                            </w:r>
                          </w:p>
                          <w:p>
                            <w:pPr>
                              <w:rPr>
                                <w:rFonts w:ascii="微软雅黑" w:hAnsi="微软雅黑" w:eastAsia="微软雅黑"/>
                                <w:b/>
                                <w:bCs/>
                                <w:sz w:val="20"/>
                                <w:szCs w:val="20"/>
                                <w:lang w:eastAsia="zh-CN"/>
                              </w:rPr>
                            </w:pPr>
                          </w:p>
                          <w:p>
                            <w:pPr>
                              <w:rPr>
                                <w:rFonts w:ascii="微软雅黑" w:hAnsi="微软雅黑" w:eastAsia="微软雅黑" w:cs="微软雅黑"/>
                                <w:b/>
                                <w:bCs/>
                                <w:color w:val="262626" w:themeColor="text1" w:themeTint="D9"/>
                                <w:kern w:val="24"/>
                                <w:sz w:val="21"/>
                                <w:szCs w:val="21"/>
                                <w:lang w:eastAsia="zh-CN"/>
                                <w14:textFill>
                                  <w14:solidFill>
                                    <w14:schemeClr w14:val="tx1">
                                      <w14:lumMod w14:val="85000"/>
                                      <w14:lumOff w14:val="15000"/>
                                    </w14:schemeClr>
                                  </w14:solidFill>
                                </w14:textFill>
                              </w:rPr>
                            </w:pPr>
                          </w:p>
                          <w:p>
                            <w:pPr>
                              <w:widowControl w:val="0"/>
                              <w:autoSpaceDE w:val="0"/>
                              <w:autoSpaceDN w:val="0"/>
                              <w:spacing w:line="266" w:lineRule="exact"/>
                              <w:rPr>
                                <w:rFonts w:ascii="LTCGFK+SourceHanSansCN-Light" w:hAnsi="LTCGFK+SourceHanSansCN-Light" w:cs="LTCGFK+SourceHanSansCN-Light"/>
                                <w:color w:val="000000"/>
                                <w:sz w:val="20"/>
                                <w:szCs w:val="20"/>
                                <w:lang w:eastAsia="zh-CN"/>
                              </w:rPr>
                            </w:pPr>
                          </w:p>
                        </w:txbxContent>
                      </wps:txbx>
                      <wps:bodyPr wrap="square" rtlCol="0">
                        <a:noAutofit/>
                      </wps:bodyPr>
                    </wps:wsp>
                  </a:graphicData>
                </a:graphic>
              </wp:anchor>
            </w:drawing>
          </mc:Choice>
          <mc:Fallback>
            <w:pict>
              <v:shape id="TextBox 42" o:spid="_x0000_s1026" o:spt="202" type="#_x0000_t202" style="position:absolute;left:0pt;margin-left:232.45pt;margin-top:14.75pt;height:193.15pt;width:244pt;z-index:251671552;mso-width-relative:page;mso-height-relative:page;" filled="f" stroked="f" coordsize="21600,21600" o:gfxdata="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ZhgFHWAAAA&#10;CgEAAA8AAAAAAAAAAQAgAAAAIgAAAGRycy9kb3ducmV2LnhtbFBLAQIUABQAAAAIAIdO4kCSiUBx&#10;rQEAAF8DAAAOAAAAAAAAAAEAIAAAACUBAABkcnMvZTJvRG9jLnhtbFBLBQYAAAAABgAGAFkBAABE&#10;BQAAAAA=&#10;">
                <v:fill on="f" focussize="0,0"/>
                <v:stroke on="f"/>
                <v:imagedata o:title=""/>
                <o:lock v:ext="edit" aspectratio="f"/>
                <v:textbox>
                  <w:txbxContent>
                    <w:p>
                      <w:pPr>
                        <w:widowControl w:val="0"/>
                        <w:autoSpaceDE w:val="0"/>
                        <w:autoSpaceDN w:val="0"/>
                        <w:spacing w:line="266" w:lineRule="exact"/>
                        <w:rPr>
                          <w:rFonts w:ascii="LTCGFK+SourceHanSansCN-Light" w:hAnsi="LTCGFK+SourceHanSansCN-Light" w:cs="LTCGFK+SourceHanSansCN-Light"/>
                          <w:color w:val="000000"/>
                          <w:sz w:val="20"/>
                          <w:szCs w:val="20"/>
                          <w:lang w:eastAsia="zh-CN"/>
                        </w:rPr>
                      </w:pPr>
                      <w:r>
                        <w:rPr>
                          <w:rFonts w:hint="eastAsia" w:ascii="LTCGFK+SourceHanSansCN-Light" w:hAnsi="LTCGFK+SourceHanSansCN-Light" w:cs="LTCGFK+SourceHanSansCN-Light"/>
                          <w:color w:val="000000"/>
                          <w:sz w:val="20"/>
                          <w:szCs w:val="20"/>
                          <w:lang w:eastAsia="zh-CN"/>
                        </w:rPr>
                        <w:t>军队军工：涉密会议室、作战中心、保密室、弹药枪械库、档案室、机要室、办公区等涉密区域。</w:t>
                      </w:r>
                    </w:p>
                    <w:p>
                      <w:pPr>
                        <w:rPr>
                          <w:rFonts w:ascii="LTCGFK+SourceHanSansCN-Light" w:hAnsi="LTCGFK+SourceHanSansCN-Light" w:cs="LTCGFK+SourceHanSansCN-Light"/>
                          <w:color w:val="000000"/>
                          <w:sz w:val="20"/>
                          <w:szCs w:val="20"/>
                          <w:lang w:eastAsia="zh-CN"/>
                        </w:rPr>
                      </w:pPr>
                    </w:p>
                    <w:p>
                      <w:pPr>
                        <w:rPr>
                          <w:rFonts w:ascii="LTCGFK+SourceHanSansCN-Light" w:hAnsi="LTCGFK+SourceHanSansCN-Light" w:cs="LTCGFK+SourceHanSansCN-Light"/>
                          <w:color w:val="000000"/>
                          <w:sz w:val="20"/>
                          <w:szCs w:val="20"/>
                          <w:lang w:eastAsia="zh-CN"/>
                        </w:rPr>
                      </w:pPr>
                      <w:r>
                        <w:rPr>
                          <w:rFonts w:hint="eastAsia" w:ascii="LTCGFK+SourceHanSansCN-Light" w:hAnsi="LTCGFK+SourceHanSansCN-Light" w:cs="LTCGFK+SourceHanSansCN-Light"/>
                          <w:color w:val="000000"/>
                          <w:sz w:val="20"/>
                          <w:szCs w:val="20"/>
                          <w:lang w:eastAsia="zh-CN"/>
                        </w:rPr>
                        <w:t xml:space="preserve">政府部门： 政府会议室、涉密区域、数据中心、机要室、公共资源交易中心、政府采购中心评标室等 </w:t>
                      </w:r>
                      <w:r>
                        <w:rPr>
                          <w:rFonts w:hint="eastAsia" w:ascii="LTCGFK+SourceHanSansCN-Light" w:hAnsi="LTCGFK+SourceHanSansCN-Light" w:cs="LTCGFK+SourceHanSansCN-Light"/>
                          <w:color w:val="000000"/>
                          <w:sz w:val="20"/>
                          <w:szCs w:val="20"/>
                          <w:lang w:eastAsia="zh-CN"/>
                        </w:rPr>
                        <w:cr/>
                      </w:r>
                    </w:p>
                    <w:p>
                      <w:pPr>
                        <w:rPr>
                          <w:rFonts w:ascii="微软雅黑" w:hAnsi="微软雅黑" w:eastAsia="微软雅黑"/>
                          <w:b/>
                          <w:bCs/>
                          <w:sz w:val="20"/>
                          <w:szCs w:val="20"/>
                          <w:lang w:eastAsia="zh-CN"/>
                        </w:rPr>
                      </w:pPr>
                      <w:r>
                        <w:rPr>
                          <w:rFonts w:hint="eastAsia" w:ascii="LTCGFK+SourceHanSansCN-Light" w:hAnsi="LTCGFK+SourceHanSansCN-Light" w:cs="LTCGFK+SourceHanSansCN-Light"/>
                          <w:color w:val="000000"/>
                          <w:sz w:val="20"/>
                          <w:szCs w:val="20"/>
                          <w:lang w:eastAsia="zh-CN"/>
                        </w:rPr>
                        <w:t xml:space="preserve">公安司法：监狱、看守所、戒毒所、纪委、法院等一切禁止携带手机进入的涉密场所。 </w:t>
                      </w:r>
                      <w:r>
                        <w:rPr>
                          <w:rFonts w:hint="eastAsia" w:ascii="微软雅黑" w:hAnsi="微软雅黑" w:eastAsia="微软雅黑"/>
                          <w:b/>
                          <w:bCs/>
                          <w:sz w:val="20"/>
                          <w:szCs w:val="20"/>
                          <w:lang w:eastAsia="zh-CN"/>
                        </w:rPr>
                        <w:cr/>
                      </w:r>
                    </w:p>
                    <w:p>
                      <w:pPr>
                        <w:rPr>
                          <w:rFonts w:ascii="LTCGFK+SourceHanSansCN-Light" w:hAnsi="LTCGFK+SourceHanSansCN-Light" w:cs="LTCGFK+SourceHanSansCN-Light"/>
                          <w:color w:val="000000"/>
                          <w:sz w:val="20"/>
                          <w:szCs w:val="20"/>
                          <w:lang w:eastAsia="zh-CN"/>
                        </w:rPr>
                      </w:pPr>
                      <w:r>
                        <w:rPr>
                          <w:rFonts w:hint="eastAsia" w:ascii="LTCGFK+SourceHanSansCN-Light" w:hAnsi="LTCGFK+SourceHanSansCN-Light" w:cs="LTCGFK+SourceHanSansCN-Light"/>
                          <w:color w:val="000000"/>
                          <w:sz w:val="20"/>
                          <w:szCs w:val="20"/>
                          <w:lang w:eastAsia="zh-CN"/>
                        </w:rPr>
                        <w:t>教育考试：标准化考场、考点、出题阅卷场所、考卷印刷单位、教学楼、学生寝室等</w:t>
                      </w:r>
                    </w:p>
                    <w:p>
                      <w:pPr>
                        <w:rPr>
                          <w:rFonts w:ascii="微软雅黑" w:hAnsi="微软雅黑" w:eastAsia="微软雅黑"/>
                          <w:b/>
                          <w:bCs/>
                          <w:sz w:val="20"/>
                          <w:szCs w:val="20"/>
                          <w:lang w:eastAsia="zh-CN"/>
                        </w:rPr>
                      </w:pPr>
                    </w:p>
                    <w:p>
                      <w:pPr>
                        <w:rPr>
                          <w:rFonts w:ascii="微软雅黑" w:hAnsi="微软雅黑" w:eastAsia="微软雅黑" w:cs="微软雅黑"/>
                          <w:b/>
                          <w:bCs/>
                          <w:color w:val="262626" w:themeColor="text1" w:themeTint="D9"/>
                          <w:kern w:val="24"/>
                          <w:sz w:val="21"/>
                          <w:szCs w:val="21"/>
                          <w:lang w:eastAsia="zh-CN"/>
                          <w14:textFill>
                            <w14:solidFill>
                              <w14:schemeClr w14:val="tx1">
                                <w14:lumMod w14:val="85000"/>
                                <w14:lumOff w14:val="15000"/>
                              </w14:schemeClr>
                            </w14:solidFill>
                          </w14:textFill>
                        </w:rPr>
                      </w:pPr>
                    </w:p>
                    <w:p>
                      <w:pPr>
                        <w:widowControl w:val="0"/>
                        <w:autoSpaceDE w:val="0"/>
                        <w:autoSpaceDN w:val="0"/>
                        <w:spacing w:line="266" w:lineRule="exact"/>
                        <w:rPr>
                          <w:rFonts w:ascii="LTCGFK+SourceHanSansCN-Light" w:hAnsi="LTCGFK+SourceHanSansCN-Light" w:cs="LTCGFK+SourceHanSansCN-Light"/>
                          <w:color w:val="000000"/>
                          <w:sz w:val="20"/>
                          <w:szCs w:val="20"/>
                          <w:lang w:eastAsia="zh-CN"/>
                        </w:rPr>
                      </w:pPr>
                    </w:p>
                  </w:txbxContent>
                </v:textbox>
              </v:shape>
            </w:pict>
          </mc:Fallback>
        </mc:AlternateContent>
      </w:r>
    </w:p>
    <w:p>
      <w:pPr>
        <w:framePr w:w="4666" w:wrap="auto" w:vAnchor="page" w:hAnchor="page" w:x="6557" w:y="2891"/>
        <w:widowControl w:val="0"/>
        <w:autoSpaceDE w:val="0"/>
        <w:autoSpaceDN w:val="0"/>
        <w:spacing w:line="266" w:lineRule="exact"/>
        <w:rPr>
          <w:rFonts w:hAnsi="Calibri"/>
          <w:color w:val="000000"/>
          <w:sz w:val="20"/>
          <w:szCs w:val="20"/>
          <w:lang w:eastAsia="zh-CN"/>
        </w:rPr>
      </w:pPr>
      <w:r>
        <w:rPr>
          <w:rFonts w:hint="eastAsia" w:ascii="LTCGFK+SourceHanSansCN-Light" w:hAnsi="LTCGFK+SourceHanSansCN-Light" w:cs="LTCGFK+SourceHanSansCN-Light"/>
          <w:b/>
          <w:bCs/>
          <w:color w:val="000000"/>
          <w:sz w:val="20"/>
          <w:szCs w:val="20"/>
          <w:lang w:eastAsia="zh-CN"/>
        </w:rPr>
        <w:cr/>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framePr w:w="1085" w:wrap="auto" w:vAnchor="page" w:hAnchor="page" w:x="6606" w:y="6977"/>
        <w:widowControl w:val="0"/>
        <w:autoSpaceDE w:val="0"/>
        <w:autoSpaceDN w:val="0"/>
        <w:spacing w:line="296" w:lineRule="exact"/>
        <w:rPr>
          <w:rFonts w:ascii="黑体" w:hAnsi="黑体" w:eastAsia="黑体"/>
          <w:color w:val="000000"/>
          <w:sz w:val="20"/>
          <w:szCs w:val="22"/>
          <w:lang w:eastAsia="zh-CN"/>
        </w:rPr>
      </w:pPr>
      <w:r>
        <w:rPr>
          <w:rFonts w:hint="eastAsia" w:ascii="黑体" w:hAnsi="黑体" w:eastAsia="黑体" w:cs="JPGBNH+SourceHanSansCN-Regular"/>
          <w:color w:val="000000"/>
          <w:sz w:val="20"/>
          <w:szCs w:val="22"/>
          <w:lang w:eastAsia="zh-CN"/>
        </w:rPr>
        <w:t>产品尺寸</w:t>
      </w:r>
    </w:p>
    <w:p>
      <w:pPr>
        <w:rPr>
          <w:lang w:eastAsia="zh-CN"/>
        </w:rPr>
      </w:pPr>
      <w:r>
        <w:rPr>
          <w:lang w:eastAsia="zh-CN"/>
        </w:rPr>
        <w:drawing>
          <wp:anchor distT="0" distB="0" distL="114300" distR="114300" simplePos="0" relativeHeight="251669504" behindDoc="0" locked="0" layoutInCell="1" allowOverlap="1">
            <wp:simplePos x="0" y="0"/>
            <wp:positionH relativeFrom="column">
              <wp:posOffset>3449955</wp:posOffset>
            </wp:positionH>
            <wp:positionV relativeFrom="paragraph">
              <wp:posOffset>1760220</wp:posOffset>
            </wp:positionV>
            <wp:extent cx="2108200" cy="2973070"/>
            <wp:effectExtent l="0" t="0" r="6985"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7993" cy="2973168"/>
                    </a:xfrm>
                    <a:prstGeom prst="rect">
                      <a:avLst/>
                    </a:prstGeom>
                  </pic:spPr>
                </pic:pic>
              </a:graphicData>
            </a:graphic>
          </wp:anchor>
        </w:drawing>
      </w:r>
      <w:r>
        <w:drawing>
          <wp:anchor distT="0" distB="0" distL="114300" distR="114300" simplePos="0" relativeHeight="251668480" behindDoc="1" locked="0" layoutInCell="1" allowOverlap="1">
            <wp:simplePos x="0" y="0"/>
            <wp:positionH relativeFrom="page">
              <wp:posOffset>4150360</wp:posOffset>
            </wp:positionH>
            <wp:positionV relativeFrom="page">
              <wp:posOffset>4375785</wp:posOffset>
            </wp:positionV>
            <wp:extent cx="2912110" cy="290195"/>
            <wp:effectExtent l="0" t="0" r="2540" b="0"/>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912110" cy="290195"/>
                    </a:xfrm>
                    <a:prstGeom prst="rect">
                      <a:avLst/>
                    </a:prstGeom>
                    <a:noFill/>
                  </pic:spPr>
                </pic:pic>
              </a:graphicData>
            </a:graphic>
          </wp:anchor>
        </w:drawing>
      </w:r>
      <w:r>
        <w:rPr>
          <w:lang w:eastAsia="zh-CN"/>
        </w:rPr>
        <w:drawing>
          <wp:anchor distT="0" distB="0" distL="114300" distR="114300" simplePos="0" relativeHeight="251666432" behindDoc="1" locked="0" layoutInCell="1" allowOverlap="1">
            <wp:simplePos x="0" y="0"/>
            <wp:positionH relativeFrom="page">
              <wp:posOffset>-1703070</wp:posOffset>
            </wp:positionH>
            <wp:positionV relativeFrom="page">
              <wp:posOffset>10241915</wp:posOffset>
            </wp:positionV>
            <wp:extent cx="9394190" cy="46355"/>
            <wp:effectExtent l="0" t="0" r="0" b="0"/>
            <wp:wrapNone/>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394257" cy="46372"/>
                    </a:xfrm>
                    <a:prstGeom prst="rect">
                      <a:avLst/>
                    </a:prstGeom>
                    <a:noFill/>
                  </pic:spPr>
                </pic:pic>
              </a:graphicData>
            </a:graphic>
          </wp:anchor>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TCGFK+SourceHanSansCN-Light">
    <w:altName w:val="Segoe Print"/>
    <w:panose1 w:val="00000000000000000000"/>
    <w:charset w:val="01"/>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 w:name="JPGBNH+SourceHanSansCN-Regular">
    <w:altName w:val="Segoe Print"/>
    <w:panose1 w:val="00000000000000000000"/>
    <w:charset w:val="01"/>
    <w:family w:val="auto"/>
    <w:pitch w:val="default"/>
    <w:sig w:usb0="00000000" w:usb1="00000000" w:usb2="01010101" w:usb3="01010101" w:csb0="01010101" w:csb1="01010101"/>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1665"/>
      </w:tabs>
      <w:autoSpaceDE w:val="0"/>
      <w:autoSpaceDN w:val="0"/>
      <w:spacing w:line="355" w:lineRule="exact"/>
      <w:rPr>
        <w:rFonts w:hAnsi="Calibri"/>
        <w:color w:val="000000"/>
        <w:sz w:val="28"/>
      </w:rPr>
    </w:pPr>
    <w:r>
      <w:rPr>
        <w:rFonts w:hAnsi="Calibri"/>
        <w:color w:val="000000"/>
        <w:sz w:val="28"/>
      </w:rPr>
      <w:tab/>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jMGU2NTFlYjI5NzQwNGI4Y2ZiYWIyYjZlYTVmNGIifQ=="/>
  </w:docVars>
  <w:rsids>
    <w:rsidRoot w:val="00AE6A6B"/>
    <w:rsid w:val="00001833"/>
    <w:rsid w:val="000100FC"/>
    <w:rsid w:val="00070013"/>
    <w:rsid w:val="000838B1"/>
    <w:rsid w:val="00083F39"/>
    <w:rsid w:val="0014661E"/>
    <w:rsid w:val="00175E45"/>
    <w:rsid w:val="00181ACE"/>
    <w:rsid w:val="001F2AB6"/>
    <w:rsid w:val="001F5AB6"/>
    <w:rsid w:val="002140F3"/>
    <w:rsid w:val="002170B9"/>
    <w:rsid w:val="002174E8"/>
    <w:rsid w:val="002309AC"/>
    <w:rsid w:val="0026020F"/>
    <w:rsid w:val="0026604E"/>
    <w:rsid w:val="002826C5"/>
    <w:rsid w:val="00285CF1"/>
    <w:rsid w:val="002B360F"/>
    <w:rsid w:val="002D30F3"/>
    <w:rsid w:val="002E6BA9"/>
    <w:rsid w:val="0037144E"/>
    <w:rsid w:val="00375439"/>
    <w:rsid w:val="003928FC"/>
    <w:rsid w:val="003C299D"/>
    <w:rsid w:val="003D3C28"/>
    <w:rsid w:val="003F5892"/>
    <w:rsid w:val="00406399"/>
    <w:rsid w:val="00410E80"/>
    <w:rsid w:val="00425A36"/>
    <w:rsid w:val="004458AD"/>
    <w:rsid w:val="004809F0"/>
    <w:rsid w:val="004D4799"/>
    <w:rsid w:val="004F7816"/>
    <w:rsid w:val="00536AE5"/>
    <w:rsid w:val="00547266"/>
    <w:rsid w:val="005E5A8A"/>
    <w:rsid w:val="005E78B4"/>
    <w:rsid w:val="005F2616"/>
    <w:rsid w:val="00633DA2"/>
    <w:rsid w:val="00675015"/>
    <w:rsid w:val="00697756"/>
    <w:rsid w:val="006D0FF0"/>
    <w:rsid w:val="006E180B"/>
    <w:rsid w:val="0070102C"/>
    <w:rsid w:val="00724382"/>
    <w:rsid w:val="00725C65"/>
    <w:rsid w:val="0073784B"/>
    <w:rsid w:val="007451AA"/>
    <w:rsid w:val="00754AC4"/>
    <w:rsid w:val="00762B15"/>
    <w:rsid w:val="007817D7"/>
    <w:rsid w:val="00782F57"/>
    <w:rsid w:val="007C4E82"/>
    <w:rsid w:val="00814508"/>
    <w:rsid w:val="00845405"/>
    <w:rsid w:val="008A72AF"/>
    <w:rsid w:val="008D363B"/>
    <w:rsid w:val="008E1869"/>
    <w:rsid w:val="00930C04"/>
    <w:rsid w:val="00941474"/>
    <w:rsid w:val="00946CD6"/>
    <w:rsid w:val="00963012"/>
    <w:rsid w:val="009D1C61"/>
    <w:rsid w:val="009D3445"/>
    <w:rsid w:val="009D68FC"/>
    <w:rsid w:val="009F0BA1"/>
    <w:rsid w:val="009F21FC"/>
    <w:rsid w:val="00A30554"/>
    <w:rsid w:val="00A31F56"/>
    <w:rsid w:val="00A6167D"/>
    <w:rsid w:val="00A6465A"/>
    <w:rsid w:val="00A9110B"/>
    <w:rsid w:val="00A944A5"/>
    <w:rsid w:val="00AE6A6B"/>
    <w:rsid w:val="00AE7C1A"/>
    <w:rsid w:val="00B34FE3"/>
    <w:rsid w:val="00B72F51"/>
    <w:rsid w:val="00B73E85"/>
    <w:rsid w:val="00BA112A"/>
    <w:rsid w:val="00BA3CEF"/>
    <w:rsid w:val="00BD140F"/>
    <w:rsid w:val="00BD3F31"/>
    <w:rsid w:val="00C03C7E"/>
    <w:rsid w:val="00C1555E"/>
    <w:rsid w:val="00C42B30"/>
    <w:rsid w:val="00C45BE6"/>
    <w:rsid w:val="00CA3FC6"/>
    <w:rsid w:val="00CF3617"/>
    <w:rsid w:val="00D13D84"/>
    <w:rsid w:val="00D16971"/>
    <w:rsid w:val="00D23AD9"/>
    <w:rsid w:val="00D31ABA"/>
    <w:rsid w:val="00D41963"/>
    <w:rsid w:val="00D47438"/>
    <w:rsid w:val="00D7397C"/>
    <w:rsid w:val="00DE1030"/>
    <w:rsid w:val="00DE1F12"/>
    <w:rsid w:val="00DF1C65"/>
    <w:rsid w:val="00E11EB8"/>
    <w:rsid w:val="00E23301"/>
    <w:rsid w:val="00E65601"/>
    <w:rsid w:val="00E73AB9"/>
    <w:rsid w:val="00E8557F"/>
    <w:rsid w:val="00EF1F58"/>
    <w:rsid w:val="00F07223"/>
    <w:rsid w:val="00F26AA0"/>
    <w:rsid w:val="00F41201"/>
    <w:rsid w:val="00F4735E"/>
    <w:rsid w:val="00F74974"/>
    <w:rsid w:val="00F909CD"/>
    <w:rsid w:val="00FB5B7B"/>
    <w:rsid w:val="00FC1DF3"/>
    <w:rsid w:val="00FD29C4"/>
    <w:rsid w:val="117462B8"/>
    <w:rsid w:val="5D9E1C21"/>
    <w:rsid w:val="7B503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en-US"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widowControl w:val="0"/>
      <w:tabs>
        <w:tab w:val="center" w:pos="4153"/>
        <w:tab w:val="right" w:pos="8306"/>
      </w:tabs>
      <w:snapToGrid w:val="0"/>
    </w:pPr>
    <w:rPr>
      <w:rFonts w:asciiTheme="minorHAnsi" w:hAnsiTheme="minorHAnsi" w:cstheme="minorBidi"/>
      <w:kern w:val="2"/>
      <w:sz w:val="18"/>
      <w:szCs w:val="18"/>
      <w:lang w:eastAsia="zh-CN"/>
    </w:rPr>
  </w:style>
  <w:style w:type="paragraph" w:styleId="3">
    <w:name w:val="header"/>
    <w:basedOn w:val="1"/>
    <w:link w:val="7"/>
    <w:unhideWhenUsed/>
    <w:uiPriority w:val="99"/>
    <w:pPr>
      <w:widowControl w:val="0"/>
      <w:pBdr>
        <w:bottom w:val="single" w:color="auto" w:sz="6" w:space="1"/>
      </w:pBdr>
      <w:tabs>
        <w:tab w:val="center" w:pos="4153"/>
        <w:tab w:val="right" w:pos="8306"/>
      </w:tabs>
      <w:snapToGrid w:val="0"/>
      <w:jc w:val="center"/>
    </w:pPr>
    <w:rPr>
      <w:rFonts w:asciiTheme="minorHAnsi" w:hAnsiTheme="minorHAnsi" w:cstheme="minorBidi"/>
      <w:kern w:val="2"/>
      <w:sz w:val="18"/>
      <w:szCs w:val="18"/>
      <w:lang w:eastAsia="zh-CN"/>
    </w:rPr>
  </w:style>
  <w:style w:type="table" w:styleId="5">
    <w:name w:val="Table Grid"/>
    <w:basedOn w:val="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1119</Words>
  <Characters>1205</Characters>
  <Lines>10</Lines>
  <Paragraphs>2</Paragraphs>
  <TotalTime>93</TotalTime>
  <ScaleCrop>false</ScaleCrop>
  <LinksUpToDate>false</LinksUpToDate>
  <CharactersWithSpaces>1225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2022-04-08T21:15:00Z</dcterms:created>
  <dc:creator>apple</dc:creator>
  <cp:lastModifiedBy>✨</cp:lastModifiedBy>
  <cp:lastPrinted>2022-04-08T19:54:00Z</cp:lastPrinted>
  <dcterms:modified xsi:type="dcterms:W3CDTF">2022-11-15T06:24:07Z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8CA0E26B40154241B5E145DBD2D1ED2C</vt:lpwstr>
  </property>
</Properties>
</file>